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264921">
      <w:pPr>
        <w:pStyle w:val="NormalWeb"/>
        <w:ind w:right="-15"/>
        <w:jc w:val="center"/>
        <w:divId w:val="1985816059"/>
        <w:rPr>
          <w:color w:val="000000"/>
        </w:rPr>
      </w:pPr>
      <w:r>
        <w:rPr>
          <w:rStyle w:val="Strong"/>
          <w:color w:val="000000"/>
          <w:sz w:val="30"/>
          <w:szCs w:val="30"/>
        </w:rPr>
        <w:t>Ph</w:t>
      </w:r>
      <w:r>
        <w:rPr>
          <w:rStyle w:val="Strong"/>
          <w:color w:val="000000"/>
          <w:sz w:val="30"/>
          <w:szCs w:val="30"/>
        </w:rPr>
        <w:t>ụ</w:t>
      </w:r>
      <w:r>
        <w:rPr>
          <w:rStyle w:val="Strong"/>
          <w:color w:val="000000"/>
          <w:sz w:val="30"/>
          <w:szCs w:val="30"/>
        </w:rPr>
        <w:t xml:space="preserve"> l</w:t>
      </w:r>
      <w:r>
        <w:rPr>
          <w:rStyle w:val="Strong"/>
          <w:color w:val="000000"/>
          <w:sz w:val="30"/>
          <w:szCs w:val="30"/>
        </w:rPr>
        <w:t>ụ</w:t>
      </w:r>
      <w:r>
        <w:rPr>
          <w:rStyle w:val="Strong"/>
          <w:color w:val="000000"/>
          <w:sz w:val="30"/>
          <w:szCs w:val="30"/>
        </w:rPr>
        <w:t>c III</w:t>
      </w:r>
    </w:p>
    <w:p w:rsidR="00000000" w:rsidRDefault="00264921">
      <w:pPr>
        <w:pStyle w:val="NormalWeb"/>
        <w:jc w:val="center"/>
        <w:divId w:val="1985816059"/>
        <w:rPr>
          <w:color w:val="000000"/>
        </w:rPr>
      </w:pPr>
      <w:r>
        <w:rPr>
          <w:rStyle w:val="Strong"/>
          <w:color w:val="000000"/>
          <w:sz w:val="30"/>
          <w:szCs w:val="30"/>
        </w:rPr>
        <w:t>CHO Ý KI</w:t>
      </w:r>
      <w:r>
        <w:rPr>
          <w:rStyle w:val="Strong"/>
          <w:color w:val="000000"/>
          <w:sz w:val="30"/>
          <w:szCs w:val="30"/>
        </w:rPr>
        <w:t>Ế</w:t>
      </w:r>
      <w:r>
        <w:rPr>
          <w:rStyle w:val="Strong"/>
          <w:color w:val="000000"/>
          <w:sz w:val="30"/>
          <w:szCs w:val="30"/>
        </w:rPr>
        <w:t>N Đ</w:t>
      </w:r>
      <w:r>
        <w:rPr>
          <w:rStyle w:val="Strong"/>
          <w:color w:val="000000"/>
          <w:sz w:val="30"/>
          <w:szCs w:val="30"/>
        </w:rPr>
        <w:t>Ố</w:t>
      </w:r>
      <w:r>
        <w:rPr>
          <w:rStyle w:val="Strong"/>
          <w:color w:val="000000"/>
          <w:sz w:val="30"/>
          <w:szCs w:val="30"/>
        </w:rPr>
        <w:t>I V</w:t>
      </w:r>
      <w:r>
        <w:rPr>
          <w:rStyle w:val="Strong"/>
          <w:color w:val="000000"/>
          <w:sz w:val="30"/>
          <w:szCs w:val="30"/>
        </w:rPr>
        <w:t>Ớ</w:t>
      </w:r>
      <w:r>
        <w:rPr>
          <w:rStyle w:val="Strong"/>
          <w:color w:val="000000"/>
          <w:sz w:val="30"/>
          <w:szCs w:val="30"/>
        </w:rPr>
        <w:t>I K</w:t>
      </w:r>
      <w:r>
        <w:rPr>
          <w:rStyle w:val="Strong"/>
          <w:color w:val="000000"/>
          <w:sz w:val="30"/>
          <w:szCs w:val="30"/>
        </w:rPr>
        <w:t>Ế</w:t>
      </w:r>
      <w:r>
        <w:rPr>
          <w:rStyle w:val="Strong"/>
          <w:color w:val="000000"/>
          <w:sz w:val="30"/>
          <w:szCs w:val="30"/>
        </w:rPr>
        <w:t>T QU</w:t>
      </w:r>
      <w:r>
        <w:rPr>
          <w:rStyle w:val="Strong"/>
          <w:color w:val="000000"/>
          <w:sz w:val="30"/>
          <w:szCs w:val="30"/>
        </w:rPr>
        <w:t>Ả</w:t>
      </w:r>
      <w:r>
        <w:rPr>
          <w:rStyle w:val="Strong"/>
          <w:color w:val="000000"/>
          <w:sz w:val="30"/>
          <w:szCs w:val="30"/>
        </w:rPr>
        <w:t xml:space="preserve"> RÀ SOÁT KHÓ KHĂN, VƯ</w:t>
      </w:r>
      <w:r>
        <w:rPr>
          <w:rStyle w:val="Strong"/>
          <w:color w:val="000000"/>
          <w:sz w:val="30"/>
          <w:szCs w:val="30"/>
        </w:rPr>
        <w:t>Ớ</w:t>
      </w:r>
      <w:r>
        <w:rPr>
          <w:rStyle w:val="Strong"/>
          <w:color w:val="000000"/>
          <w:sz w:val="30"/>
          <w:szCs w:val="30"/>
        </w:rPr>
        <w:t>NG M</w:t>
      </w:r>
      <w:r>
        <w:rPr>
          <w:rStyle w:val="Strong"/>
          <w:color w:val="000000"/>
          <w:sz w:val="30"/>
          <w:szCs w:val="30"/>
        </w:rPr>
        <w:t>Ắ</w:t>
      </w:r>
      <w:r>
        <w:rPr>
          <w:rStyle w:val="Strong"/>
          <w:color w:val="000000"/>
          <w:sz w:val="30"/>
          <w:szCs w:val="30"/>
        </w:rPr>
        <w:t>C DO QUY Đ</w:t>
      </w:r>
      <w:r>
        <w:rPr>
          <w:rStyle w:val="Strong"/>
          <w:color w:val="000000"/>
          <w:sz w:val="30"/>
          <w:szCs w:val="30"/>
        </w:rPr>
        <w:t>Ị</w:t>
      </w:r>
      <w:r>
        <w:rPr>
          <w:rStyle w:val="Strong"/>
          <w:color w:val="000000"/>
          <w:sz w:val="30"/>
          <w:szCs w:val="30"/>
        </w:rPr>
        <w:t>NH PHÁP LU</w:t>
      </w:r>
      <w:r>
        <w:rPr>
          <w:rStyle w:val="Strong"/>
          <w:color w:val="000000"/>
          <w:sz w:val="30"/>
          <w:szCs w:val="30"/>
        </w:rPr>
        <w:t>Ậ</w:t>
      </w:r>
      <w:r>
        <w:rPr>
          <w:rStyle w:val="Strong"/>
          <w:color w:val="000000"/>
          <w:sz w:val="30"/>
          <w:szCs w:val="30"/>
        </w:rPr>
        <w:t>T</w:t>
      </w:r>
    </w:p>
    <w:p w:rsidR="00000000" w:rsidRDefault="00264921">
      <w:pPr>
        <w:pStyle w:val="NormalWeb"/>
        <w:jc w:val="center"/>
        <w:divId w:val="1985816059"/>
        <w:rPr>
          <w:color w:val="000000"/>
        </w:rPr>
      </w:pPr>
      <w:r>
        <w:rPr>
          <w:rStyle w:val="Strong"/>
          <w:color w:val="000000"/>
          <w:sz w:val="30"/>
          <w:szCs w:val="30"/>
        </w:rPr>
        <w:t>Tiêu chí: N</w:t>
      </w:r>
      <w:r>
        <w:rPr>
          <w:rStyle w:val="Strong"/>
          <w:color w:val="000000"/>
          <w:sz w:val="30"/>
          <w:szCs w:val="30"/>
        </w:rPr>
        <w:t>ộ</w:t>
      </w:r>
      <w:r>
        <w:rPr>
          <w:rStyle w:val="Strong"/>
          <w:color w:val="000000"/>
          <w:sz w:val="30"/>
          <w:szCs w:val="30"/>
        </w:rPr>
        <w:t>i dung quy đ</w:t>
      </w:r>
      <w:r>
        <w:rPr>
          <w:rStyle w:val="Strong"/>
          <w:color w:val="000000"/>
          <w:sz w:val="30"/>
          <w:szCs w:val="30"/>
        </w:rPr>
        <w:t>ị</w:t>
      </w:r>
      <w:r>
        <w:rPr>
          <w:rStyle w:val="Strong"/>
          <w:color w:val="000000"/>
          <w:sz w:val="30"/>
          <w:szCs w:val="30"/>
        </w:rPr>
        <w:t>nh đư</w:t>
      </w:r>
      <w:r>
        <w:rPr>
          <w:rStyle w:val="Strong"/>
          <w:color w:val="000000"/>
          <w:sz w:val="30"/>
          <w:szCs w:val="30"/>
        </w:rPr>
        <w:t>ợ</w:t>
      </w:r>
      <w:r>
        <w:rPr>
          <w:rStyle w:val="Strong"/>
          <w:color w:val="000000"/>
          <w:sz w:val="30"/>
          <w:szCs w:val="30"/>
        </w:rPr>
        <w:t>c ph</w:t>
      </w:r>
      <w:r>
        <w:rPr>
          <w:rStyle w:val="Strong"/>
          <w:color w:val="000000"/>
          <w:sz w:val="30"/>
          <w:szCs w:val="30"/>
        </w:rPr>
        <w:t>ả</w:t>
      </w:r>
      <w:r>
        <w:rPr>
          <w:rStyle w:val="Strong"/>
          <w:color w:val="000000"/>
          <w:sz w:val="30"/>
          <w:szCs w:val="30"/>
        </w:rPr>
        <w:t>n ánh t</w:t>
      </w:r>
      <w:r>
        <w:rPr>
          <w:rStyle w:val="Strong"/>
          <w:color w:val="000000"/>
          <w:sz w:val="30"/>
          <w:szCs w:val="30"/>
        </w:rPr>
        <w:t>ạ</w:t>
      </w:r>
      <w:r>
        <w:rPr>
          <w:rStyle w:val="Strong"/>
          <w:color w:val="000000"/>
          <w:sz w:val="30"/>
          <w:szCs w:val="30"/>
        </w:rPr>
        <w:t>o gánh n</w:t>
      </w:r>
      <w:r>
        <w:rPr>
          <w:rStyle w:val="Strong"/>
          <w:color w:val="000000"/>
          <w:sz w:val="30"/>
          <w:szCs w:val="30"/>
        </w:rPr>
        <w:t>ặ</w:t>
      </w:r>
      <w:r>
        <w:rPr>
          <w:rStyle w:val="Strong"/>
          <w:color w:val="000000"/>
          <w:sz w:val="30"/>
          <w:szCs w:val="30"/>
        </w:rPr>
        <w:t>ng chi phí tuân th</w:t>
      </w:r>
      <w:r>
        <w:rPr>
          <w:rStyle w:val="Strong"/>
          <w:color w:val="000000"/>
          <w:sz w:val="30"/>
          <w:szCs w:val="30"/>
        </w:rPr>
        <w:t>ủ</w:t>
      </w:r>
      <w:r>
        <w:rPr>
          <w:rStyle w:val="Strong"/>
          <w:color w:val="000000"/>
          <w:sz w:val="30"/>
          <w:szCs w:val="30"/>
        </w:rPr>
        <w:t>; chưa có quy đ</w:t>
      </w:r>
      <w:r>
        <w:rPr>
          <w:rStyle w:val="Strong"/>
          <w:color w:val="000000"/>
          <w:sz w:val="30"/>
          <w:szCs w:val="30"/>
        </w:rPr>
        <w:t>ị</w:t>
      </w:r>
      <w:r>
        <w:rPr>
          <w:rStyle w:val="Strong"/>
          <w:color w:val="000000"/>
          <w:sz w:val="30"/>
          <w:szCs w:val="30"/>
        </w:rPr>
        <w:t>nh ho</w:t>
      </w:r>
      <w:r>
        <w:rPr>
          <w:rStyle w:val="Strong"/>
          <w:color w:val="000000"/>
          <w:sz w:val="30"/>
          <w:szCs w:val="30"/>
        </w:rPr>
        <w:t>ặ</w:t>
      </w:r>
      <w:r>
        <w:rPr>
          <w:rStyle w:val="Strong"/>
          <w:color w:val="000000"/>
          <w:sz w:val="30"/>
          <w:szCs w:val="30"/>
        </w:rPr>
        <w:t>c có quy đ</w:t>
      </w:r>
      <w:r>
        <w:rPr>
          <w:rStyle w:val="Strong"/>
          <w:color w:val="000000"/>
          <w:sz w:val="30"/>
          <w:szCs w:val="30"/>
        </w:rPr>
        <w:t>ị</w:t>
      </w:r>
      <w:r>
        <w:rPr>
          <w:rStyle w:val="Strong"/>
          <w:color w:val="000000"/>
          <w:sz w:val="30"/>
          <w:szCs w:val="30"/>
        </w:rPr>
        <w:t>nh c</w:t>
      </w:r>
      <w:r>
        <w:rPr>
          <w:rStyle w:val="Strong"/>
          <w:color w:val="000000"/>
          <w:sz w:val="30"/>
          <w:szCs w:val="30"/>
        </w:rPr>
        <w:t>ủ</w:t>
      </w:r>
      <w:r>
        <w:rPr>
          <w:rStyle w:val="Strong"/>
          <w:color w:val="000000"/>
          <w:sz w:val="30"/>
          <w:szCs w:val="30"/>
        </w:rPr>
        <w:t>a VBQPPL nhưng h</w:t>
      </w:r>
      <w:r>
        <w:rPr>
          <w:rStyle w:val="Strong"/>
          <w:color w:val="000000"/>
          <w:sz w:val="30"/>
          <w:szCs w:val="30"/>
        </w:rPr>
        <w:t>ạ</w:t>
      </w:r>
      <w:r>
        <w:rPr>
          <w:rStyle w:val="Strong"/>
          <w:color w:val="000000"/>
          <w:sz w:val="30"/>
          <w:szCs w:val="30"/>
        </w:rPr>
        <w:t>n ch</w:t>
      </w:r>
      <w:r>
        <w:rPr>
          <w:rStyle w:val="Strong"/>
          <w:color w:val="000000"/>
          <w:sz w:val="30"/>
          <w:szCs w:val="30"/>
        </w:rPr>
        <w:t>ế</w:t>
      </w:r>
      <w:r>
        <w:rPr>
          <w:rStyle w:val="Strong"/>
          <w:color w:val="000000"/>
          <w:sz w:val="30"/>
          <w:szCs w:val="30"/>
        </w:rPr>
        <w:t xml:space="preserve"> vi</w:t>
      </w:r>
      <w:r>
        <w:rPr>
          <w:rStyle w:val="Strong"/>
          <w:color w:val="000000"/>
          <w:sz w:val="30"/>
          <w:szCs w:val="30"/>
        </w:rPr>
        <w:t>ệ</w:t>
      </w:r>
      <w:r>
        <w:rPr>
          <w:rStyle w:val="Strong"/>
          <w:color w:val="000000"/>
          <w:sz w:val="30"/>
          <w:szCs w:val="30"/>
        </w:rPr>
        <w:t>c đ</w:t>
      </w:r>
      <w:r>
        <w:rPr>
          <w:rStyle w:val="Strong"/>
          <w:color w:val="000000"/>
          <w:sz w:val="30"/>
          <w:szCs w:val="30"/>
        </w:rPr>
        <w:t>ổ</w:t>
      </w:r>
      <w:r>
        <w:rPr>
          <w:rStyle w:val="Strong"/>
          <w:color w:val="000000"/>
          <w:sz w:val="30"/>
          <w:szCs w:val="30"/>
        </w:rPr>
        <w:t>i m</w:t>
      </w:r>
      <w:r>
        <w:rPr>
          <w:rStyle w:val="Strong"/>
          <w:color w:val="000000"/>
          <w:sz w:val="30"/>
          <w:szCs w:val="30"/>
        </w:rPr>
        <w:t>ớ</w:t>
      </w:r>
      <w:r>
        <w:rPr>
          <w:rStyle w:val="Strong"/>
          <w:color w:val="000000"/>
          <w:sz w:val="30"/>
          <w:szCs w:val="30"/>
        </w:rPr>
        <w:t>i sáng t</w:t>
      </w:r>
      <w:r>
        <w:rPr>
          <w:rStyle w:val="Strong"/>
          <w:color w:val="000000"/>
          <w:sz w:val="30"/>
          <w:szCs w:val="30"/>
        </w:rPr>
        <w:t>ạ</w:t>
      </w:r>
      <w:r>
        <w:rPr>
          <w:rStyle w:val="Strong"/>
          <w:color w:val="000000"/>
          <w:sz w:val="30"/>
          <w:szCs w:val="30"/>
        </w:rPr>
        <w:t>o, phát tri</w:t>
      </w:r>
      <w:r>
        <w:rPr>
          <w:rStyle w:val="Strong"/>
          <w:color w:val="000000"/>
          <w:sz w:val="30"/>
          <w:szCs w:val="30"/>
        </w:rPr>
        <w:t>ể</w:t>
      </w:r>
      <w:r>
        <w:rPr>
          <w:rStyle w:val="Strong"/>
          <w:color w:val="000000"/>
          <w:sz w:val="30"/>
          <w:szCs w:val="30"/>
        </w:rPr>
        <w:t>n đ</w:t>
      </w:r>
      <w:r>
        <w:rPr>
          <w:rStyle w:val="Strong"/>
          <w:color w:val="000000"/>
          <w:sz w:val="30"/>
          <w:szCs w:val="30"/>
        </w:rPr>
        <w:t>ộ</w:t>
      </w:r>
      <w:r>
        <w:rPr>
          <w:rStyle w:val="Strong"/>
          <w:color w:val="000000"/>
          <w:sz w:val="30"/>
          <w:szCs w:val="30"/>
        </w:rPr>
        <w:t>ng l</w:t>
      </w:r>
      <w:r>
        <w:rPr>
          <w:rStyle w:val="Strong"/>
          <w:color w:val="000000"/>
          <w:sz w:val="30"/>
          <w:szCs w:val="30"/>
        </w:rPr>
        <w:t>ự</w:t>
      </w:r>
      <w:r>
        <w:rPr>
          <w:rStyle w:val="Strong"/>
          <w:color w:val="000000"/>
          <w:sz w:val="30"/>
          <w:szCs w:val="30"/>
        </w:rPr>
        <w:t>c tăng trư</w:t>
      </w:r>
      <w:r>
        <w:rPr>
          <w:rStyle w:val="Strong"/>
          <w:color w:val="000000"/>
          <w:sz w:val="30"/>
          <w:szCs w:val="30"/>
        </w:rPr>
        <w:t>ở</w:t>
      </w:r>
      <w:r>
        <w:rPr>
          <w:rStyle w:val="Strong"/>
          <w:color w:val="000000"/>
          <w:sz w:val="30"/>
          <w:szCs w:val="30"/>
        </w:rPr>
        <w:t>ng m</w:t>
      </w:r>
      <w:r>
        <w:rPr>
          <w:rStyle w:val="Strong"/>
          <w:color w:val="000000"/>
          <w:sz w:val="30"/>
          <w:szCs w:val="30"/>
        </w:rPr>
        <w:t>ớ</w:t>
      </w:r>
      <w:r>
        <w:rPr>
          <w:rStyle w:val="Strong"/>
          <w:color w:val="000000"/>
          <w:sz w:val="30"/>
          <w:szCs w:val="30"/>
        </w:rPr>
        <w:t>i, khơi thông ngu</w:t>
      </w:r>
      <w:r>
        <w:rPr>
          <w:rStyle w:val="Strong"/>
          <w:color w:val="000000"/>
          <w:sz w:val="30"/>
          <w:szCs w:val="30"/>
        </w:rPr>
        <w:t>ồ</w:t>
      </w:r>
      <w:r>
        <w:rPr>
          <w:rStyle w:val="Strong"/>
          <w:color w:val="000000"/>
          <w:sz w:val="30"/>
          <w:szCs w:val="30"/>
        </w:rPr>
        <w:t>n l</w:t>
      </w:r>
      <w:r>
        <w:rPr>
          <w:rStyle w:val="Strong"/>
          <w:color w:val="000000"/>
          <w:sz w:val="30"/>
          <w:szCs w:val="30"/>
        </w:rPr>
        <w:t>ự</w:t>
      </w:r>
      <w:r>
        <w:rPr>
          <w:rStyle w:val="Strong"/>
          <w:color w:val="000000"/>
          <w:sz w:val="30"/>
          <w:szCs w:val="30"/>
        </w:rPr>
        <w:t>c, thúc đ</w:t>
      </w:r>
      <w:r>
        <w:rPr>
          <w:rStyle w:val="Strong"/>
          <w:color w:val="000000"/>
          <w:sz w:val="30"/>
          <w:szCs w:val="30"/>
        </w:rPr>
        <w:t>ẩ</w:t>
      </w:r>
      <w:r>
        <w:rPr>
          <w:rStyle w:val="Strong"/>
          <w:color w:val="000000"/>
          <w:sz w:val="30"/>
          <w:szCs w:val="30"/>
        </w:rPr>
        <w:t>y tăng trư</w:t>
      </w:r>
      <w:r>
        <w:rPr>
          <w:rStyle w:val="Strong"/>
          <w:color w:val="000000"/>
          <w:sz w:val="30"/>
          <w:szCs w:val="30"/>
        </w:rPr>
        <w:t>ở</w:t>
      </w:r>
      <w:r>
        <w:rPr>
          <w:rStyle w:val="Strong"/>
          <w:color w:val="000000"/>
          <w:sz w:val="30"/>
          <w:szCs w:val="30"/>
        </w:rPr>
        <w:t>ng kinh t</w:t>
      </w:r>
      <w:r>
        <w:rPr>
          <w:rStyle w:val="Strong"/>
          <w:color w:val="000000"/>
          <w:sz w:val="30"/>
          <w:szCs w:val="30"/>
        </w:rPr>
        <w:t>ế</w:t>
      </w:r>
      <w:r>
        <w:rPr>
          <w:rStyle w:val="Strong"/>
          <w:color w:val="000000"/>
          <w:sz w:val="30"/>
          <w:szCs w:val="30"/>
        </w:rPr>
        <w:t xml:space="preserve"> và h</w:t>
      </w:r>
      <w:r>
        <w:rPr>
          <w:rStyle w:val="Strong"/>
          <w:color w:val="000000"/>
          <w:sz w:val="30"/>
          <w:szCs w:val="30"/>
        </w:rPr>
        <w:t>ộ</w:t>
      </w:r>
      <w:r>
        <w:rPr>
          <w:rStyle w:val="Strong"/>
          <w:color w:val="000000"/>
          <w:sz w:val="30"/>
          <w:szCs w:val="30"/>
        </w:rPr>
        <w:t>i nh</w:t>
      </w:r>
      <w:r>
        <w:rPr>
          <w:rStyle w:val="Strong"/>
          <w:color w:val="000000"/>
          <w:sz w:val="30"/>
          <w:szCs w:val="30"/>
        </w:rPr>
        <w:t>ậ</w:t>
      </w:r>
      <w:r>
        <w:rPr>
          <w:rStyle w:val="Strong"/>
          <w:color w:val="000000"/>
          <w:sz w:val="30"/>
          <w:szCs w:val="30"/>
        </w:rPr>
        <w:t xml:space="preserve">p </w:t>
      </w:r>
      <w:r>
        <w:rPr>
          <w:rStyle w:val="Strong"/>
          <w:color w:val="000000"/>
          <w:sz w:val="30"/>
          <w:szCs w:val="30"/>
        </w:rPr>
        <w:t>qu</w:t>
      </w:r>
      <w:r>
        <w:rPr>
          <w:rStyle w:val="Strong"/>
          <w:color w:val="000000"/>
          <w:sz w:val="30"/>
          <w:szCs w:val="30"/>
        </w:rPr>
        <w:t>ố</w:t>
      </w:r>
      <w:r>
        <w:rPr>
          <w:rStyle w:val="Strong"/>
          <w:color w:val="000000"/>
          <w:sz w:val="30"/>
          <w:szCs w:val="30"/>
        </w:rPr>
        <w:t>c t</w:t>
      </w:r>
      <w:r>
        <w:rPr>
          <w:rStyle w:val="Strong"/>
          <w:color w:val="000000"/>
          <w:sz w:val="30"/>
          <w:szCs w:val="30"/>
        </w:rPr>
        <w:t>ế</w:t>
      </w:r>
    </w:p>
    <w:p w:rsidR="00000000" w:rsidRDefault="00264921">
      <w:pPr>
        <w:pStyle w:val="NormalWeb"/>
        <w:jc w:val="center"/>
        <w:divId w:val="1985816059"/>
        <w:rPr>
          <w:color w:val="000000"/>
        </w:rPr>
      </w:pPr>
      <w:r>
        <w:rPr>
          <w:color w:val="000000"/>
        </w:rPr>
        <w:t>B</w:t>
      </w:r>
      <w:r>
        <w:rPr>
          <w:color w:val="000000"/>
        </w:rPr>
        <w:t>ộ</w:t>
      </w:r>
      <w:r>
        <w:rPr>
          <w:color w:val="000000"/>
        </w:rPr>
        <w:t>, ngành, cơ quan, đơn v</w:t>
      </w:r>
      <w:r>
        <w:rPr>
          <w:color w:val="000000"/>
        </w:rPr>
        <w:t>ị</w:t>
      </w:r>
      <w:r>
        <w:rPr>
          <w:color w:val="000000"/>
        </w:rPr>
        <w:t xml:space="preserve"> thu</w:t>
      </w:r>
      <w:r>
        <w:rPr>
          <w:color w:val="000000"/>
        </w:rPr>
        <w:t>ộ</w:t>
      </w:r>
      <w:r>
        <w:rPr>
          <w:color w:val="000000"/>
        </w:rPr>
        <w:t>c B</w:t>
      </w:r>
      <w:r>
        <w:rPr>
          <w:color w:val="000000"/>
        </w:rPr>
        <w:t>ộ</w:t>
      </w:r>
      <w:r>
        <w:rPr>
          <w:color w:val="000000"/>
        </w:rPr>
        <w:t xml:space="preserve"> Tư pháp cho ý ki</w:t>
      </w:r>
      <w:r>
        <w:rPr>
          <w:color w:val="000000"/>
        </w:rPr>
        <w:t>ế</w:t>
      </w:r>
      <w:r>
        <w:rPr>
          <w:color w:val="000000"/>
        </w:rPr>
        <w:t>n:…………………………</w:t>
      </w:r>
    </w:p>
    <w:p w:rsidR="00000000" w:rsidRDefault="00264921">
      <w:pPr>
        <w:pStyle w:val="NormalWeb"/>
        <w:jc w:val="center"/>
        <w:divId w:val="1985816059"/>
        <w:rPr>
          <w:color w:val="000000"/>
        </w:rPr>
      </w:pPr>
      <w:r>
        <w:rPr>
          <w:rStyle w:val="Emphasis"/>
          <w:color w:val="000000"/>
        </w:rPr>
        <w:t>(Kèm theo Báo cáo s</w:t>
      </w:r>
      <w:r>
        <w:rPr>
          <w:rStyle w:val="Emphasis"/>
          <w:color w:val="000000"/>
        </w:rPr>
        <w:t>ố</w:t>
      </w:r>
      <w:r>
        <w:rPr>
          <w:rStyle w:val="Emphasis"/>
          <w:color w:val="000000"/>
        </w:rPr>
        <w:t>…… ngày …….c</w:t>
      </w:r>
      <w:r>
        <w:rPr>
          <w:rStyle w:val="Emphasis"/>
          <w:color w:val="000000"/>
        </w:rPr>
        <w:t>ủ</w:t>
      </w:r>
      <w:r>
        <w:rPr>
          <w:rStyle w:val="Emphasis"/>
          <w:color w:val="000000"/>
        </w:rPr>
        <w:t>a…………..)</w:t>
      </w:r>
    </w:p>
    <w:p w:rsidR="00000000" w:rsidRDefault="00264921">
      <w:pPr>
        <w:pStyle w:val="NormalWeb"/>
        <w:jc w:val="center"/>
        <w:divId w:val="1985816059"/>
        <w:rPr>
          <w:color w:val="000000"/>
        </w:rPr>
      </w:pPr>
      <w:r>
        <w:rPr>
          <w:rStyle w:val="Emphasis"/>
          <w:color w:val="000000"/>
        </w:rPr>
        <w:t>___________________</w:t>
      </w:r>
    </w:p>
    <w:p w:rsidR="00000000" w:rsidRDefault="00264921">
      <w:pPr>
        <w:pStyle w:val="Heading3"/>
        <w:jc w:val="center"/>
        <w:divId w:val="467937492"/>
        <w:rPr>
          <w:rFonts w:ascii="FontAwesome" w:eastAsia="Times New Roman" w:hAnsi="FontAwesome"/>
          <w:caps/>
          <w:vanish/>
          <w:color w:val="000000"/>
          <w:sz w:val="36"/>
          <w:szCs w:val="36"/>
        </w:rPr>
      </w:pPr>
      <w:r>
        <w:rPr>
          <w:rFonts w:ascii="FontAwesome" w:eastAsia="Times New Roman" w:hAnsi="FontAwesome"/>
          <w:caps/>
          <w:vanish/>
          <w:color w:val="000000"/>
          <w:sz w:val="36"/>
          <w:szCs w:val="36"/>
        </w:rPr>
        <w:t>Tiêu chí 3 - Quy định của VBQPPL tạo gánh nặng chi phí tuân thủ; chưa có quy định hoặc có quy định của văn bản QPPL nhưn</w:t>
      </w:r>
      <w:r>
        <w:rPr>
          <w:rFonts w:ascii="FontAwesome" w:eastAsia="Times New Roman" w:hAnsi="FontAwesome"/>
          <w:caps/>
          <w:vanish/>
          <w:color w:val="000000"/>
          <w:sz w:val="36"/>
          <w:szCs w:val="36"/>
        </w:rPr>
        <w:t>g hạn chế việc đổi mới sáng tạo, phát triển động lực tăng trưởng mới, khơi thông nguồn lực, thúc đẩy tăng trưởng kinh tế và hội nhập quốc tế</w:t>
      </w:r>
    </w:p>
    <w:tbl>
      <w:tblPr>
        <w:tblW w:w="0" w:type="dxa"/>
        <w:tblCellSpacing w:w="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571"/>
        <w:gridCol w:w="1688"/>
        <w:gridCol w:w="2159"/>
        <w:gridCol w:w="977"/>
        <w:gridCol w:w="746"/>
        <w:gridCol w:w="1218"/>
        <w:gridCol w:w="1218"/>
        <w:gridCol w:w="843"/>
      </w:tblGrid>
      <w:tr w:rsidR="00000000">
        <w:trPr>
          <w:divId w:val="2072457746"/>
          <w:tblHeade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264921">
            <w:pPr>
              <w:jc w:val="center"/>
              <w:rPr>
                <w:rFonts w:ascii="Times" w:eastAsia="Times New Roman" w:hAnsi="Times"/>
                <w:b/>
                <w:bCs/>
                <w:sz w:val="27"/>
                <w:szCs w:val="27"/>
              </w:rPr>
            </w:pPr>
            <w:r>
              <w:rPr>
                <w:rFonts w:ascii="Times" w:eastAsia="Times New Roman" w:hAnsi="Times"/>
                <w:b/>
                <w:bCs/>
                <w:sz w:val="27"/>
                <w:szCs w:val="27"/>
              </w:rPr>
              <w:t>STT</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264921">
            <w:pPr>
              <w:jc w:val="center"/>
              <w:rPr>
                <w:rFonts w:ascii="Times" w:eastAsia="Times New Roman" w:hAnsi="Times"/>
                <w:b/>
                <w:bCs/>
                <w:sz w:val="27"/>
                <w:szCs w:val="27"/>
              </w:rPr>
            </w:pPr>
            <w:r>
              <w:rPr>
                <w:rFonts w:ascii="Times" w:eastAsia="Times New Roman" w:hAnsi="Times"/>
                <w:b/>
                <w:bCs/>
                <w:sz w:val="27"/>
                <w:szCs w:val="27"/>
              </w:rPr>
              <w:t>Điều, khoản, điểm, tên văn bản đề xuất xử lý</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264921">
            <w:pPr>
              <w:jc w:val="center"/>
              <w:rPr>
                <w:rFonts w:ascii="Times" w:eastAsia="Times New Roman" w:hAnsi="Times"/>
                <w:b/>
                <w:bCs/>
                <w:sz w:val="27"/>
                <w:szCs w:val="27"/>
              </w:rPr>
            </w:pPr>
            <w:r>
              <w:rPr>
                <w:rFonts w:ascii="Times" w:eastAsia="Times New Roman" w:hAnsi="Times"/>
                <w:b/>
                <w:bCs/>
                <w:sz w:val="27"/>
                <w:szCs w:val="27"/>
              </w:rPr>
              <w:t>Nội dung quy định được phản ánh tạo gánh nặng chi phí tuân thủ; ch</w:t>
            </w:r>
            <w:r>
              <w:rPr>
                <w:rFonts w:ascii="Times" w:eastAsia="Times New Roman" w:hAnsi="Times"/>
                <w:b/>
                <w:bCs/>
                <w:sz w:val="27"/>
                <w:szCs w:val="27"/>
              </w:rPr>
              <w:t>ưa có quy định hoặc có quy định của VBQPPL nhưng hạn chế việc đổi mới sáng tạo, phát triển động lực tăng trưởng mới, khơi thông nguồn lực, thúc đẩy tăng trưởng kinh tế và hội nhập quốc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264921">
            <w:pPr>
              <w:jc w:val="center"/>
              <w:rPr>
                <w:rFonts w:ascii="Times" w:eastAsia="Times New Roman" w:hAnsi="Times"/>
                <w:b/>
                <w:bCs/>
                <w:sz w:val="27"/>
                <w:szCs w:val="27"/>
              </w:rPr>
            </w:pPr>
            <w:r>
              <w:rPr>
                <w:rFonts w:ascii="Times" w:eastAsia="Times New Roman" w:hAnsi="Times"/>
                <w:b/>
                <w:bCs/>
                <w:sz w:val="27"/>
                <w:szCs w:val="27"/>
              </w:rPr>
              <w:t>Phương án xử lý được đề xuất</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264921">
            <w:pPr>
              <w:jc w:val="center"/>
              <w:rPr>
                <w:rFonts w:ascii="Times" w:eastAsia="Times New Roman" w:hAnsi="Times"/>
                <w:b/>
                <w:bCs/>
                <w:sz w:val="27"/>
                <w:szCs w:val="27"/>
              </w:rPr>
            </w:pPr>
            <w:r>
              <w:rPr>
                <w:rFonts w:ascii="Times" w:eastAsia="Times New Roman" w:hAnsi="Times"/>
                <w:b/>
                <w:bCs/>
                <w:sz w:val="27"/>
                <w:szCs w:val="27"/>
              </w:rPr>
              <w:t>Cơ quan, tổ chức rà soát, phản ánh</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264921">
            <w:pPr>
              <w:jc w:val="center"/>
              <w:rPr>
                <w:rFonts w:ascii="Times" w:eastAsia="Times New Roman" w:hAnsi="Times"/>
                <w:b/>
                <w:bCs/>
                <w:sz w:val="27"/>
                <w:szCs w:val="27"/>
              </w:rPr>
            </w:pPr>
            <w:r>
              <w:rPr>
                <w:rFonts w:ascii="Times" w:eastAsia="Times New Roman" w:hAnsi="Times"/>
                <w:b/>
                <w:bCs/>
                <w:sz w:val="27"/>
                <w:szCs w:val="27"/>
              </w:rPr>
              <w:t>Ý ki</w:t>
            </w:r>
            <w:r>
              <w:rPr>
                <w:rFonts w:ascii="Times" w:eastAsia="Times New Roman" w:hAnsi="Times"/>
                <w:b/>
                <w:bCs/>
                <w:sz w:val="27"/>
                <w:szCs w:val="27"/>
              </w:rPr>
              <w:t>ến của Bộ, ngành, cơ quan về nội dung rà soát, phản ánh</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264921">
            <w:pPr>
              <w:jc w:val="center"/>
              <w:rPr>
                <w:rFonts w:ascii="Times" w:eastAsia="Times New Roman" w:hAnsi="Times"/>
                <w:b/>
                <w:bCs/>
                <w:sz w:val="27"/>
                <w:szCs w:val="27"/>
              </w:rPr>
            </w:pPr>
            <w:r>
              <w:rPr>
                <w:rFonts w:ascii="Times" w:eastAsia="Times New Roman" w:hAnsi="Times"/>
                <w:b/>
                <w:bCs/>
                <w:sz w:val="27"/>
                <w:szCs w:val="27"/>
              </w:rPr>
              <w:t>Ý kiến của Bộ Tư pháp về nội dung rà soát, phản ánh</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264921">
            <w:pPr>
              <w:jc w:val="center"/>
              <w:rPr>
                <w:rFonts w:ascii="Times" w:eastAsia="Times New Roman" w:hAnsi="Times"/>
                <w:b/>
                <w:bCs/>
                <w:sz w:val="27"/>
                <w:szCs w:val="27"/>
              </w:rPr>
            </w:pPr>
            <w:r>
              <w:rPr>
                <w:rFonts w:ascii="Times" w:eastAsia="Times New Roman" w:hAnsi="Times"/>
                <w:b/>
                <w:bCs/>
                <w:sz w:val="27"/>
                <w:szCs w:val="27"/>
              </w:rPr>
              <w:t>Thời gian cập nhật</w:t>
            </w:r>
          </w:p>
        </w:tc>
      </w:tr>
      <w:tr w:rsidR="00000000">
        <w:trPr>
          <w:divId w:val="207245774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sz w:val="24"/>
                <w:szCs w:val="24"/>
              </w:rPr>
            </w:pPr>
            <w:r>
              <w:rPr>
                <w:rFonts w:ascii="Times" w:eastAsia="Times New Roman" w:hAnsi="Times"/>
              </w:rPr>
              <w:t>1</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Luật Thực hiện dân chủ ở cơ sở</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Chưa có quy định về xử phạt vi phạm hành chính trong lĩnh vực thực hiện dân chủ ở cơ sở</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 xml:space="preserve">C. Sửa </w:t>
            </w:r>
            <w:r>
              <w:rPr>
                <w:rFonts w:ascii="Times" w:eastAsia="Times New Roman" w:hAnsi="Times"/>
              </w:rPr>
              <w:t xml:space="preserve">đổi, bổ sung, thay thế, ban hành mới VBQPPL (theo </w:t>
            </w:r>
            <w:r>
              <w:rPr>
                <w:rFonts w:ascii="Times" w:eastAsia="Times New Roman" w:hAnsi="Times"/>
              </w:rPr>
              <w:lastRenderedPageBreak/>
              <w:t xml:space="preserve">trình tự, </w:t>
            </w:r>
            <w:bookmarkStart w:id="0" w:name="_GoBack"/>
            <w:bookmarkEnd w:id="0"/>
            <w:r>
              <w:rPr>
                <w:rFonts w:ascii="Times" w:eastAsia="Times New Roman" w:hAnsi="Times"/>
              </w:rPr>
              <w:t>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lastRenderedPageBreak/>
              <w:t>Sở Tư pháp tỉnh Hải Phòng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sz w:val="24"/>
                <w:szCs w:val="24"/>
              </w:rPr>
            </w:pPr>
            <w:r>
              <w:rPr>
                <w:rFonts w:ascii="Times" w:eastAsia="Times New Roman" w:hAnsi="Times"/>
              </w:rPr>
              <w:t>16-07-2025 10:41:30</w:t>
            </w:r>
          </w:p>
        </w:tc>
      </w:tr>
      <w:tr w:rsidR="00000000">
        <w:trPr>
          <w:divId w:val="207245774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rPr>
            </w:pPr>
            <w:r>
              <w:rPr>
                <w:rFonts w:ascii="Times" w:eastAsia="Times New Roman" w:hAnsi="Times"/>
              </w:rPr>
              <w:lastRenderedPageBreak/>
              <w:t>2</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Khoản 3 Điều 15 Nghị định số 126/2024/NĐ-CP</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Chưa quy định Chủ tịch UBND cấp tỉnh có thẩm quyền cho phép tổ chức đại hội nhiệm kỳ, đại hội bất thường đối với hội hoạt động trong phạm vi tỉnh</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C. Sửa đổi, bổ sung, thay thế, ban hành mới VBQPPL (theo trình tự, thủ tục rút gọn ban hành VBQPPL của Luật Ba</w:t>
            </w:r>
            <w:r>
              <w:rPr>
                <w:rFonts w:ascii="Times" w:eastAsia="Times New Roman" w:hAnsi="Times"/>
              </w:rPr>
              <w:t>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Sở Tư pháp tỉnh Hải Phòng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sz w:val="24"/>
                <w:szCs w:val="24"/>
              </w:rPr>
            </w:pPr>
            <w:r>
              <w:rPr>
                <w:rFonts w:ascii="Times" w:eastAsia="Times New Roman" w:hAnsi="Times"/>
              </w:rPr>
              <w:t>16-07-2025 10:41:30</w:t>
            </w:r>
          </w:p>
        </w:tc>
      </w:tr>
      <w:tr w:rsidR="00000000">
        <w:trPr>
          <w:divId w:val="207245774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rPr>
            </w:pPr>
            <w:r>
              <w:rPr>
                <w:rFonts w:ascii="Times" w:eastAsia="Times New Roman" w:hAnsi="Times"/>
              </w:rPr>
              <w:lastRenderedPageBreak/>
              <w:t>3</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Khoản 1 Điều 56 Nghị định số 129/2025/NĐ-CP</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Chưa quy định Chủ tịch UBND cấp xã có thẩm quyền cho phép tổ chức đại hội nhiệm kỳ, đại hội bất thường đối với hội hoạt động trong phạm vi xã</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C. S</w:t>
            </w:r>
            <w:r>
              <w:rPr>
                <w:rFonts w:ascii="Times" w:eastAsia="Times New Roman" w:hAnsi="Times"/>
              </w:rPr>
              <w:t>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Sở Tư pháp tỉnh Hải Phòng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sz w:val="24"/>
                <w:szCs w:val="24"/>
              </w:rPr>
            </w:pPr>
            <w:r>
              <w:rPr>
                <w:rFonts w:ascii="Times" w:eastAsia="Times New Roman" w:hAnsi="Times"/>
              </w:rPr>
              <w:t>16-07-2025 10:41:30</w:t>
            </w:r>
          </w:p>
        </w:tc>
      </w:tr>
      <w:tr w:rsidR="00000000">
        <w:trPr>
          <w:divId w:val="207245774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rPr>
            </w:pPr>
            <w:r>
              <w:rPr>
                <w:rFonts w:ascii="Times" w:eastAsia="Times New Roman" w:hAnsi="Times"/>
              </w:rPr>
              <w:t>4</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Luật Viên chức 2010</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Theo Điều 48 Luật Viên chức năm 2010 thì quản lý viên chức gồm c</w:t>
            </w:r>
            <w:r>
              <w:rPr>
                <w:rFonts w:ascii="Times" w:eastAsia="Times New Roman" w:hAnsi="Times"/>
              </w:rPr>
              <w:t xml:space="preserve">ác nội dung, cụ thể: “Xây dựng vị trí việc làm; Tuyển dụng viên chức; Ký hợp đồng làm việc; Bổ nhiệm, thay đổi chức </w:t>
            </w:r>
            <w:r>
              <w:rPr>
                <w:rFonts w:ascii="Times" w:eastAsia="Times New Roman" w:hAnsi="Times"/>
              </w:rPr>
              <w:lastRenderedPageBreak/>
              <w:t>danh nghề nghiệp; Thay đổi vị trí việc làm, biệt phái, chấm dứt hợp đồng làm việc, giải quyết chế độ thôi việc; Bổ nhiệm, miễn nhiệm viên ch</w:t>
            </w:r>
            <w:r>
              <w:rPr>
                <w:rFonts w:ascii="Times" w:eastAsia="Times New Roman" w:hAnsi="Times"/>
              </w:rPr>
              <w:t>ức quản lý; sắp xếp, bố trí và sử dụng viên chức theo nhu cầu công việc; Thực hiện việc đánh giá, khen thưởng, kỷ luật viên chức; Thực hiện chế độ tiền lương, các chính sách đãi ngộ, chế độ đào tạo, bồi dưỡng viên chức; Lập, quản lý hồ sơ viên chức; thực h</w:t>
            </w:r>
            <w:r>
              <w:rPr>
                <w:rFonts w:ascii="Times" w:eastAsia="Times New Roman" w:hAnsi="Times"/>
              </w:rPr>
              <w:t xml:space="preserve">iện chế độ báo cáo về quản lý viên chức thuộc phạm vi quản lý” mà không có nội dung về chuyển công tác. Đồng thời, trong quy định của </w:t>
            </w:r>
            <w:r>
              <w:rPr>
                <w:rFonts w:ascii="Times" w:eastAsia="Times New Roman" w:hAnsi="Times"/>
              </w:rPr>
              <w:lastRenderedPageBreak/>
              <w:t xml:space="preserve">Luật Viên chức chỉ đề cập nội dung chuyển công tác trong quy định về thay đổi nội dung, ký kết tiếp, tạm hoãn và chấm dứt </w:t>
            </w:r>
            <w:r>
              <w:rPr>
                <w:rFonts w:ascii="Times" w:eastAsia="Times New Roman" w:hAnsi="Times"/>
              </w:rPr>
              <w:t>hợp đồng làm việc tại Điều 28: “khi viên chức chuyển công tác đến cơ quan, đơn vị khác thì phải chấm dứt hợp đồng làm việc với đơn vị sự nghiệp công lập đang làm việc”. Luật Viên chức và các văn bản hướng dẫn không có quy định về trường hợp chuyển công tác</w:t>
            </w:r>
            <w:r>
              <w:rPr>
                <w:rFonts w:ascii="Times" w:eastAsia="Times New Roman" w:hAnsi="Times"/>
              </w:rPr>
              <w:t xml:space="preserve"> dẫn đến thực tiễn địa phương gặp phải khó khăn.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lastRenderedPageBreak/>
              <w:t xml:space="preserve">C. Sửa đổi, bổ sung, thay thế, ban hành mới VBQPPL (theo trình tự, thủ tục rút </w:t>
            </w:r>
            <w:r>
              <w:rPr>
                <w:rFonts w:ascii="Times" w:eastAsia="Times New Roman" w:hAnsi="Times"/>
              </w:rPr>
              <w:lastRenderedPageBreak/>
              <w:t>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lastRenderedPageBreak/>
              <w:t>Sở Tư pháp tỉnh Hà Tĩnh</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sz w:val="24"/>
                <w:szCs w:val="24"/>
              </w:rPr>
            </w:pPr>
            <w:r>
              <w:rPr>
                <w:rFonts w:ascii="Times" w:eastAsia="Times New Roman" w:hAnsi="Times"/>
              </w:rPr>
              <w:t>16-07-2025 10:01:53</w:t>
            </w:r>
          </w:p>
        </w:tc>
      </w:tr>
      <w:tr w:rsidR="00000000">
        <w:trPr>
          <w:divId w:val="207245774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rPr>
            </w:pPr>
            <w:r>
              <w:rPr>
                <w:rFonts w:ascii="Times" w:eastAsia="Times New Roman" w:hAnsi="Times"/>
              </w:rPr>
              <w:lastRenderedPageBreak/>
              <w:t>5</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 xml:space="preserve">Luật Tổ chức chính quyền địa phương ngày </w:t>
            </w:r>
            <w:r>
              <w:rPr>
                <w:rFonts w:ascii="Times" w:eastAsia="Times New Roman" w:hAnsi="Times"/>
              </w:rPr>
              <w:lastRenderedPageBreak/>
              <w:t>16/6/2025</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lastRenderedPageBreak/>
              <w:t xml:space="preserve">Tại Kết luận số 40-KL/TW ngày 18/7/2022 của Bộ </w:t>
            </w:r>
            <w:r>
              <w:rPr>
                <w:rFonts w:ascii="Times" w:eastAsia="Times New Roman" w:hAnsi="Times"/>
              </w:rPr>
              <w:lastRenderedPageBreak/>
              <w:t>Chính trị về nâng cao hiệu quả công tác quản lý biên chế của hệ thống chính trị giai đoạn 2022-2026; Quy định số 70-QĐ/TW ngày 18/7/2022 của Bộ Chính trị về q</w:t>
            </w:r>
            <w:r>
              <w:rPr>
                <w:rFonts w:ascii="Times" w:eastAsia="Times New Roman" w:hAnsi="Times"/>
              </w:rPr>
              <w:t>uản lý biên chế của hệ thống chính trị quy định Ban Tổ chức Trung ương trực tiếp quản lý biên chế khối chính quyền địa phương, gồm: Hội đồng nhân dân và Ủy ban nhân dân các cấp; cơ quan, tổ chức hành chính và đơn vị sự nghiệp công lập thuộc phạm vi quản lý</w:t>
            </w:r>
            <w:r>
              <w:rPr>
                <w:rFonts w:ascii="Times" w:eastAsia="Times New Roman" w:hAnsi="Times"/>
              </w:rPr>
              <w:t xml:space="preserve"> của địa phương; hội quần chúng được Đảng, Nhà nước giao nhiệm vụ ở địa phương; cán bộ, công chức cấp xã. Hiện </w:t>
            </w:r>
            <w:r>
              <w:rPr>
                <w:rFonts w:ascii="Times" w:eastAsia="Times New Roman" w:hAnsi="Times"/>
              </w:rPr>
              <w:lastRenderedPageBreak/>
              <w:t>nay theo Luật Tổ chức chính quyền địa phương 2025 chỉ quy định thẩm quyền của HĐND tỉnh trong việc Quyết định biên chế cán bộ, công chức trong cá</w:t>
            </w:r>
            <w:r>
              <w:rPr>
                <w:rFonts w:ascii="Times" w:eastAsia="Times New Roman" w:hAnsi="Times"/>
              </w:rPr>
              <w:t xml:space="preserve">c cơ quan của chính quyền địa phương cấp mình và tổng biên chế cán bộ, công chức của chính quyền địa phương cấp xã, số lượng người làm việc hưởng lương từ ngân sách nhà nước trong các đơn vị sự nghiệp công lập thuộc phạm vi quản lý của địa phương theo chỉ </w:t>
            </w:r>
            <w:r>
              <w:rPr>
                <w:rFonts w:ascii="Times" w:eastAsia="Times New Roman" w:hAnsi="Times"/>
              </w:rPr>
              <w:t xml:space="preserve">tiêu biên chế được cấp có thẩm quyền giao theo quy định của pháp luật, ngoài ra không có quy định về cơ quan </w:t>
            </w:r>
            <w:r>
              <w:rPr>
                <w:rFonts w:ascii="Times" w:eastAsia="Times New Roman" w:hAnsi="Times"/>
              </w:rPr>
              <w:lastRenderedPageBreak/>
              <w:t>nào có thẩm quyền quyết định giao biên chế đối với các Hội. Do pháp luật chưa quy định rõ ràng nên chưa có cơ sở xác định chỉ tiêu biên chế được gi</w:t>
            </w:r>
            <w:r>
              <w:rPr>
                <w:rFonts w:ascii="Times" w:eastAsia="Times New Roman" w:hAnsi="Times"/>
              </w:rPr>
              <w:t>ao của Hội là theo quyết định giao của Ban Tổ chức Trung ương hay Nghị quyết của HĐND tỉnh.</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lastRenderedPageBreak/>
              <w:t xml:space="preserve">B. Hướng dẫn áp dụng </w:t>
            </w:r>
            <w:r>
              <w:rPr>
                <w:rFonts w:ascii="Times" w:eastAsia="Times New Roman" w:hAnsi="Times"/>
              </w:rPr>
              <w:lastRenderedPageBreak/>
              <w:t>VBQPPL theo quy định tại Điều 61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lastRenderedPageBreak/>
              <w:t xml:space="preserve">Sở Tư pháp tỉnh Hà </w:t>
            </w:r>
            <w:r>
              <w:rPr>
                <w:rFonts w:ascii="Times" w:eastAsia="Times New Roman" w:hAnsi="Times"/>
              </w:rPr>
              <w:lastRenderedPageBreak/>
              <w:t>Tĩnh</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sz w:val="24"/>
                <w:szCs w:val="24"/>
              </w:rPr>
            </w:pPr>
            <w:r>
              <w:rPr>
                <w:rFonts w:ascii="Times" w:eastAsia="Times New Roman" w:hAnsi="Times"/>
              </w:rPr>
              <w:t>16-07-2025 10:01:53</w:t>
            </w:r>
          </w:p>
        </w:tc>
      </w:tr>
      <w:tr w:rsidR="00000000">
        <w:trPr>
          <w:divId w:val="207245774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rPr>
            </w:pPr>
            <w:r>
              <w:rPr>
                <w:rFonts w:ascii="Times" w:eastAsia="Times New Roman" w:hAnsi="Times"/>
              </w:rPr>
              <w:lastRenderedPageBreak/>
              <w:t>6</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Nghị định số 120/2020/NĐ-CP ngà</w:t>
            </w:r>
            <w:r>
              <w:rPr>
                <w:rFonts w:ascii="Times" w:eastAsia="Times New Roman" w:hAnsi="Times"/>
              </w:rPr>
              <w:t>y 07 tháng 10 năm 2020 quy định về thành lập, tổ chức lại, giải thể đơn vị sự nghiệp công lập</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 xml:space="preserve">Nghị định số 120/2020/NĐ-CP ngày 07 tháng 10 năm 2020 quy định về thành lập, tổ chức lại, giải thể đơn vị sự nghiệp công lập không quy định thẩm quyền, trình tự, </w:t>
            </w:r>
            <w:r>
              <w:rPr>
                <w:rFonts w:ascii="Times" w:eastAsia="Times New Roman" w:hAnsi="Times"/>
              </w:rPr>
              <w:t>thủ tục thành lập đơn vị sự nghiệp công lập cấp xã</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 xml:space="preserve">C. Sửa đổi, bổ sung, thay thế, ban hành mới VBQPPL (theo trình tự, thủ tục rút gọn ban hành VBQPPL </w:t>
            </w:r>
            <w:r>
              <w:rPr>
                <w:rFonts w:ascii="Times" w:eastAsia="Times New Roman" w:hAnsi="Times"/>
              </w:rPr>
              <w:lastRenderedPageBreak/>
              <w:t>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lastRenderedPageBreak/>
              <w:t>Sở Tư pháp tỉnh Cà Mau</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sz w:val="24"/>
                <w:szCs w:val="24"/>
              </w:rPr>
            </w:pPr>
            <w:r>
              <w:rPr>
                <w:rFonts w:ascii="Times" w:eastAsia="Times New Roman" w:hAnsi="Times"/>
              </w:rPr>
              <w:t>16-07-2025 09:13:19</w:t>
            </w:r>
          </w:p>
        </w:tc>
      </w:tr>
      <w:tr w:rsidR="00000000">
        <w:trPr>
          <w:divId w:val="207245774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rPr>
            </w:pPr>
            <w:r>
              <w:rPr>
                <w:rFonts w:ascii="Times" w:eastAsia="Times New Roman" w:hAnsi="Times"/>
              </w:rPr>
              <w:lastRenderedPageBreak/>
              <w:t>7</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Nghị định số 158/2018/NĐ-CP ngày 22 tháng 11 năm 2018 quy định về thành lập, tổ chức lại, giải thể tổ chức hành chính</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Nghị định số 158/2018/NĐ-CP ngày 22 tháng 11 năm 2018 quy định về thành lập, tổ chức lại, giải thể tổ chức hành chính chưa quy định rõ thẩ</w:t>
            </w:r>
            <w:r>
              <w:rPr>
                <w:rFonts w:ascii="Times" w:eastAsia="Times New Roman" w:hAnsi="Times"/>
              </w:rPr>
              <w:t>m quyền, trình tự, thủ tục thành lập cơ quan chuyên môn, tổ chức hành chính thuộc Ủy ban nhân dân cấp xã khi thực hiện chính quyền 02 cấp</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C. Sửa đổi, bổ sung, thay thế, ban hành mới VBQPPL (theo trình tự, thủ tục rút gọn ban hành VBQPPL của Luật Ban hành V</w:t>
            </w:r>
            <w:r>
              <w:rPr>
                <w:rFonts w:ascii="Times" w:eastAsia="Times New Roman" w:hAnsi="Times"/>
              </w:rPr>
              <w:t>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Sở Tư pháp tỉnh Cà Mau</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sz w:val="24"/>
                <w:szCs w:val="24"/>
              </w:rPr>
            </w:pPr>
            <w:r>
              <w:rPr>
                <w:rFonts w:ascii="Times" w:eastAsia="Times New Roman" w:hAnsi="Times"/>
              </w:rPr>
              <w:t>16-07-2025 09:13:19</w:t>
            </w:r>
          </w:p>
        </w:tc>
      </w:tr>
      <w:tr w:rsidR="00000000">
        <w:trPr>
          <w:divId w:val="207245774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rPr>
            </w:pPr>
            <w:r>
              <w:rPr>
                <w:rFonts w:ascii="Times" w:eastAsia="Times New Roman" w:hAnsi="Times"/>
              </w:rPr>
              <w:t>8</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Luật Thực hiện dân chủ ở cơ sở</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Chưa có quy định về xử phạt vi phạm hành chính trong lĩnh vực thực hiện dân chủ ở cơ sở</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 xml:space="preserve">C. Sửa đổi, bổ sung, thay thế, ban hành mới </w:t>
            </w:r>
            <w:r>
              <w:rPr>
                <w:rFonts w:ascii="Times" w:eastAsia="Times New Roman" w:hAnsi="Times"/>
              </w:rPr>
              <w:lastRenderedPageBreak/>
              <w:t>VBQPPL (theo trình tự, thủ tục rút gọn</w:t>
            </w:r>
            <w:r>
              <w:rPr>
                <w:rFonts w:ascii="Times" w:eastAsia="Times New Roman" w:hAnsi="Times"/>
              </w:rPr>
              <w:t xml:space="preserve">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lastRenderedPageBreak/>
              <w:t>Sở Tư pháp tỉnh Hải Phòng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sz w:val="24"/>
                <w:szCs w:val="24"/>
              </w:rPr>
            </w:pPr>
            <w:r>
              <w:rPr>
                <w:rFonts w:ascii="Times" w:eastAsia="Times New Roman" w:hAnsi="Times"/>
              </w:rPr>
              <w:t>16-07-2025 08:11:58</w:t>
            </w:r>
          </w:p>
        </w:tc>
      </w:tr>
      <w:tr w:rsidR="00000000">
        <w:trPr>
          <w:divId w:val="207245774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rPr>
            </w:pPr>
            <w:r>
              <w:rPr>
                <w:rFonts w:ascii="Times" w:eastAsia="Times New Roman" w:hAnsi="Times"/>
              </w:rPr>
              <w:lastRenderedPageBreak/>
              <w:t>9</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Khoản 3 Điều 15 Nghị định số 126/2024/NĐ-CP</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Chưa quy định Chủ tịch UBND cấp tỉnh có thẩm quyền cho phép tổ chức đại hội nhiệm kỳ, đại hội bất thường đối với hội h</w:t>
            </w:r>
            <w:r>
              <w:rPr>
                <w:rFonts w:ascii="Times" w:eastAsia="Times New Roman" w:hAnsi="Times"/>
              </w:rPr>
              <w:t>oạt động trong phạm vi tỉnh</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 xml:space="preserve">C. Sửa đổi, bổ sung, thay thế, ban hành mới VBQPPL (theo trình tự, thủ tục rút gọn ban hành VBQPPL của Luật Ban hành </w:t>
            </w:r>
            <w:r>
              <w:rPr>
                <w:rFonts w:ascii="Times" w:eastAsia="Times New Roman" w:hAnsi="Times"/>
              </w:rPr>
              <w:lastRenderedPageBreak/>
              <w:t>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lastRenderedPageBreak/>
              <w:t>Sở Tư pháp tỉnh Hải Phòng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sz w:val="24"/>
                <w:szCs w:val="24"/>
              </w:rPr>
            </w:pPr>
            <w:r>
              <w:rPr>
                <w:rFonts w:ascii="Times" w:eastAsia="Times New Roman" w:hAnsi="Times"/>
              </w:rPr>
              <w:t>16-07-2025 08:11:58</w:t>
            </w:r>
          </w:p>
        </w:tc>
      </w:tr>
      <w:tr w:rsidR="00000000">
        <w:trPr>
          <w:divId w:val="207245774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rPr>
            </w:pPr>
            <w:r>
              <w:rPr>
                <w:rFonts w:ascii="Times" w:eastAsia="Times New Roman" w:hAnsi="Times"/>
              </w:rPr>
              <w:lastRenderedPageBreak/>
              <w:t>10</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Khoản 1 Điều 56 Nghị định số 129/2025/NĐ-CP</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Chưa quy định Chủ tịch UBND cấp xã có thẩm quyền cho phép tổ chức đại hội nhiệm kỳ, đại hội bất thường đối với hội hoạt động trong phạm vi xã</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C. Sửa đổi, bổ sung, thay thế, ban hành mới VBQPPL (theo trình tự, thủ tục rút gọn ban hành VBQPPL của Luật Ban hà</w:t>
            </w:r>
            <w:r>
              <w:rPr>
                <w:rFonts w:ascii="Times" w:eastAsia="Times New Roman" w:hAnsi="Times"/>
              </w:rPr>
              <w:t>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Sở Tư pháp tỉnh Hải Phòng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sz w:val="24"/>
                <w:szCs w:val="24"/>
              </w:rPr>
            </w:pPr>
            <w:r>
              <w:rPr>
                <w:rFonts w:ascii="Times" w:eastAsia="Times New Roman" w:hAnsi="Times"/>
              </w:rPr>
              <w:t>16-07-2025 08:11:58</w:t>
            </w:r>
          </w:p>
        </w:tc>
      </w:tr>
      <w:tr w:rsidR="00000000">
        <w:trPr>
          <w:divId w:val="207245774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rPr>
            </w:pPr>
            <w:r>
              <w:rPr>
                <w:rFonts w:ascii="Times" w:eastAsia="Times New Roman" w:hAnsi="Times"/>
              </w:rPr>
              <w:t>11</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Luật Thanh niên ngày 16/6/2020 và Luật Bình đẳng giới ngày 29/11/2006</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Chưa có quy định cơ chế hỗ trợ ngân sách ổn định và dài hạn cho các chương trình phát triển thanh niên, bình đẳng giới ở cấ</w:t>
            </w:r>
            <w:r>
              <w:rPr>
                <w:rFonts w:ascii="Times" w:eastAsia="Times New Roman" w:hAnsi="Times"/>
              </w:rPr>
              <w:t>p xã sau sáp nhập</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 xml:space="preserve">C. Sửa đổi, bổ sung, thay thế, ban hành mới VBQPPL (theo </w:t>
            </w:r>
            <w:r>
              <w:rPr>
                <w:rFonts w:ascii="Times" w:eastAsia="Times New Roman" w:hAnsi="Times"/>
              </w:rPr>
              <w:lastRenderedPageBreak/>
              <w:t>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lastRenderedPageBreak/>
              <w:t>Sở Tư pháp tỉnh Lào Cai</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sz w:val="24"/>
                <w:szCs w:val="24"/>
              </w:rPr>
            </w:pPr>
            <w:r>
              <w:rPr>
                <w:rFonts w:ascii="Times" w:eastAsia="Times New Roman" w:hAnsi="Times"/>
              </w:rPr>
              <w:t>15-07-2025 17:49:15</w:t>
            </w:r>
          </w:p>
        </w:tc>
      </w:tr>
      <w:tr w:rsidR="00000000">
        <w:trPr>
          <w:divId w:val="207245774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rPr>
            </w:pPr>
            <w:r>
              <w:rPr>
                <w:rFonts w:ascii="Times" w:eastAsia="Times New Roman" w:hAnsi="Times"/>
              </w:rPr>
              <w:lastRenderedPageBreak/>
              <w:t>12</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Luật Bình đẳng giới ngày 29/11/2006</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 xml:space="preserve">Luật Bình đẳng giới và các </w:t>
            </w:r>
            <w:r>
              <w:rPr>
                <w:rFonts w:ascii="Times" w:eastAsia="Times New Roman" w:hAnsi="Times"/>
              </w:rPr>
              <w:t>văn bản hướng dẫn thi hành chưa có quy định rõ ràng về phân cấp trách nhiệm cụ thể giữa các cấp chính quyền. Đề nghị bổ sung quy định đảm bảo khả thi, thống nhất trong thực tiễn, đồng thời phug hợp với mô hình tổ chức chính quyền địa phương 2 cấp</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C. Sửa đổ</w:t>
            </w:r>
            <w:r>
              <w:rPr>
                <w:rFonts w:ascii="Times" w:eastAsia="Times New Roman" w:hAnsi="Times"/>
              </w:rPr>
              <w:t>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Sở Tư pháp tỉnh Lào Cai</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sz w:val="24"/>
                <w:szCs w:val="24"/>
              </w:rPr>
            </w:pPr>
            <w:r>
              <w:rPr>
                <w:rFonts w:ascii="Times" w:eastAsia="Times New Roman" w:hAnsi="Times"/>
              </w:rPr>
              <w:t>15-07-2025 17:49:15</w:t>
            </w:r>
          </w:p>
        </w:tc>
      </w:tr>
      <w:tr w:rsidR="00000000">
        <w:trPr>
          <w:divId w:val="207245774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rPr>
            </w:pPr>
            <w:r>
              <w:rPr>
                <w:rFonts w:ascii="Times" w:eastAsia="Times New Roman" w:hAnsi="Times"/>
              </w:rPr>
              <w:lastRenderedPageBreak/>
              <w:t>13</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Chưa có quy định pháp luật</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Chưa có quy định mở rộng thêm đối tượng và điều kiện được hưởng chế độ trợ cấp mai táng phí cho dân công hỏa tuyến tham gia kháng chiến chống Pháp, chống Mỹ, chiến tranh bảo vệ Tổ quốc và làm nhiệm vụ quốc tế: Khoản 2 Điều 9 Quyết định số 49/2015/QĐ-TTg ng</w:t>
            </w:r>
            <w:r>
              <w:rPr>
                <w:rFonts w:ascii="Times" w:eastAsia="Times New Roman" w:hAnsi="Times"/>
              </w:rPr>
              <w:t>ày 14/10/2015 về một số chế độ, chính sách đối với dân công hỏa tuyến tham gia kháng chiến chống Pháp, chống Mỹ, chiến tranh bảo vệ Tổ quốc và làm nhiệm vụ quốc tế quy định “trường hợp, đối tượng có đủ điều kiện theo quy định tại Điều 2 Quyết định này từ t</w:t>
            </w:r>
            <w:r>
              <w:rPr>
                <w:rFonts w:ascii="Times" w:eastAsia="Times New Roman" w:hAnsi="Times"/>
              </w:rPr>
              <w:t xml:space="preserve">rần kể từ ngày </w:t>
            </w:r>
            <w:r>
              <w:rPr>
                <w:rFonts w:ascii="Times" w:eastAsia="Times New Roman" w:hAnsi="Times"/>
              </w:rPr>
              <w:lastRenderedPageBreak/>
              <w:t>01 tháng 01 năm 2016 trở đi mà chưa có quyết định hưởng chế độ trợ cấp một lần của cấp có thẩm quyền thì khi có quyết định hưởng chế độ trợ cấp một lần, người lo mai táng được hưởng trợ cấp mai táng phí theo quy định tại Khoản 3 Điều 4 Quyết</w:t>
            </w:r>
            <w:r>
              <w:rPr>
                <w:rFonts w:ascii="Times" w:eastAsia="Times New Roman" w:hAnsi="Times"/>
              </w:rPr>
              <w:t xml:space="preserve"> định này”. Cần điều chỉnh mốc thời gian 1/1/2016 để thân nhân của dân công hỏa tuyến từ trần trước thời điểm này vẫn được xem xét hưởng trợ cấp mai táng phí, nếu có giấy tờ hoặc xác nhận hợp lệ. Điểm a khoản 3 Điều 5 Quyết định số 49/2015/QĐ-TTg đang quy </w:t>
            </w:r>
            <w:r>
              <w:rPr>
                <w:rFonts w:ascii="Times" w:eastAsia="Times New Roman" w:hAnsi="Times"/>
              </w:rPr>
              <w:t xml:space="preserve">định "Hồ sơ của thân nhân đối tượng, </w:t>
            </w:r>
            <w:r>
              <w:rPr>
                <w:rFonts w:ascii="Times" w:eastAsia="Times New Roman" w:hAnsi="Times"/>
              </w:rPr>
              <w:lastRenderedPageBreak/>
              <w:t>gồm: Bản trích sao quyết định của đối tượng từ trần đã được hưởng chế độ trợ cấp một lần; giấy chứng tử." Cần mở rộng đối tượng: Bao gồm các trường hợp dân công hỏa tuyến chưa được công nhận do thiếu giấy tờ, nhưng có t</w:t>
            </w:r>
            <w:r>
              <w:rPr>
                <w:rFonts w:ascii="Times" w:eastAsia="Times New Roman" w:hAnsi="Times"/>
              </w:rPr>
              <w:t>hể được xác minh qua các nguồn khác (ví dụ: hồ sơ lưu trữ của quân đội, địa phương, hoặc tổ chức kháng chiến).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 xml:space="preserve">Sở Tư pháp tỉnh Bắc </w:t>
            </w:r>
            <w:r>
              <w:rPr>
                <w:rFonts w:ascii="Times" w:eastAsia="Times New Roman" w:hAnsi="Times"/>
              </w:rPr>
              <w:t>Ninh</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sz w:val="24"/>
                <w:szCs w:val="24"/>
              </w:rPr>
            </w:pPr>
            <w:r>
              <w:rPr>
                <w:rFonts w:ascii="Times" w:eastAsia="Times New Roman" w:hAnsi="Times"/>
              </w:rPr>
              <w:t>15-07-2025 15:32:21</w:t>
            </w:r>
          </w:p>
        </w:tc>
      </w:tr>
      <w:tr w:rsidR="00000000">
        <w:trPr>
          <w:divId w:val="207245774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rPr>
            </w:pPr>
            <w:r>
              <w:rPr>
                <w:rFonts w:ascii="Times" w:eastAsia="Times New Roman" w:hAnsi="Times"/>
              </w:rPr>
              <w:lastRenderedPageBreak/>
              <w:t>14</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 xml:space="preserve">Điều 105 Bộ luật Lao động 2019 </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7</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 xml:space="preserve">C. Sửa đổi, bổ sung, thay thế, ban hành mới VBQPPL (theo trình tự, </w:t>
            </w:r>
            <w:r>
              <w:rPr>
                <w:rFonts w:ascii="Times" w:eastAsia="Times New Roman" w:hAnsi="Times"/>
              </w:rPr>
              <w:lastRenderedPageBreak/>
              <w:t>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lastRenderedPageBreak/>
              <w:t xml:space="preserve">Tập đoàn xăng dầu Việt Nam </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sz w:val="24"/>
                <w:szCs w:val="24"/>
              </w:rPr>
            </w:pPr>
            <w:r>
              <w:rPr>
                <w:rFonts w:ascii="Times" w:eastAsia="Times New Roman" w:hAnsi="Times"/>
              </w:rPr>
              <w:t>14-07-2025 14:56:32</w:t>
            </w:r>
          </w:p>
        </w:tc>
      </w:tr>
      <w:tr w:rsidR="00000000">
        <w:trPr>
          <w:divId w:val="207245774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rPr>
            </w:pPr>
            <w:r>
              <w:rPr>
                <w:rFonts w:ascii="Times" w:eastAsia="Times New Roman" w:hAnsi="Times"/>
              </w:rPr>
              <w:lastRenderedPageBreak/>
              <w:t>15</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Điểm b khoản</w:t>
            </w:r>
            <w:r>
              <w:rPr>
                <w:rFonts w:ascii="Times" w:eastAsia="Times New Roman" w:hAnsi="Times"/>
              </w:rPr>
              <w:t xml:space="preserve"> 2 Điều 107 Bộ luật lao động</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Theo quy định, thời giờ làm việc bình thường của người lao động không quá 48 giờ/tuần và Nhà nước khuyến khích người sử dụng lao động thực hiện tuần làm việc 40 giờ. Tuy nhiên, giới hạn số giờ làm thêm trong tháng không phân bi</w:t>
            </w:r>
            <w:r>
              <w:rPr>
                <w:rFonts w:ascii="Times" w:eastAsia="Times New Roman" w:hAnsi="Times"/>
              </w:rPr>
              <w:t xml:space="preserve">ệt đối với đơn vị áp dụng chế độ làm việc 40 giờ/tuần và đơn vị áp dụng 48 giờ/tuần đều là 40 giờ/tháng.Kiến nghị:- Điều chỉnh quy định </w:t>
            </w:r>
            <w:r>
              <w:rPr>
                <w:rFonts w:ascii="Times" w:eastAsia="Times New Roman" w:hAnsi="Times"/>
              </w:rPr>
              <w:lastRenderedPageBreak/>
              <w:t>giới hạn số giờ làm thêm của người lao động phù hợp với thời gian làm việc bình thường trong tuần do đơn vị áp dụng để c</w:t>
            </w:r>
            <w:r>
              <w:rPr>
                <w:rFonts w:ascii="Times" w:eastAsia="Times New Roman" w:hAnsi="Times"/>
              </w:rPr>
              <w:t>ác đơn vị linh động trong việc sắp xếp bố trí người lao động đi làm thêm trong những thời điểm cấp bách, xử lý sự cố, bảo dưỡng... nhằm đảm bảo hiệu quả hoạt động SXKD, cụ thể:- Không quá 40 giờ/tháng đối với đơn vị áp dụngchế độ làm việc 48 giờ/tuần;Không</w:t>
            </w:r>
            <w:r>
              <w:rPr>
                <w:rFonts w:ascii="Times" w:eastAsia="Times New Roman" w:hAnsi="Times"/>
              </w:rPr>
              <w:t xml:space="preserve"> quá 72 giờ/tháng đối với đơn vị áp dụng chế độ làm việc 40 giờ/tuần.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 xml:space="preserve">Tập đoàn Công nghiệp - Năng lượng Quốc gia Việt Nam </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sz w:val="24"/>
                <w:szCs w:val="24"/>
              </w:rPr>
            </w:pPr>
            <w:r>
              <w:rPr>
                <w:rFonts w:ascii="Times" w:eastAsia="Times New Roman" w:hAnsi="Times"/>
              </w:rPr>
              <w:t>14-07-2025 10:05:24</w:t>
            </w:r>
          </w:p>
        </w:tc>
      </w:tr>
      <w:tr w:rsidR="00000000">
        <w:trPr>
          <w:divId w:val="207245774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rPr>
            </w:pPr>
            <w:r>
              <w:rPr>
                <w:rFonts w:ascii="Times" w:eastAsia="Times New Roman" w:hAnsi="Times"/>
              </w:rPr>
              <w:lastRenderedPageBreak/>
              <w:t>16</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 xml:space="preserve">Điều 108 Bộ luật Lao động 2019: </w:t>
            </w:r>
            <w:r>
              <w:rPr>
                <w:rFonts w:ascii="Times" w:eastAsia="Times New Roman" w:hAnsi="Times"/>
              </w:rPr>
              <w:lastRenderedPageBreak/>
              <w:t>Làm thêm giờ trong trường hợp đặc biệt</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lastRenderedPageBreak/>
              <w:t xml:space="preserve">- Nhà máy lọc dầu Dung Quất có quy mô </w:t>
            </w:r>
            <w:r>
              <w:rPr>
                <w:rFonts w:ascii="Times" w:eastAsia="Times New Roman" w:hAnsi="Times"/>
              </w:rPr>
              <w:lastRenderedPageBreak/>
              <w:t>lớn, công nghệ hiện đại và rất phức tạp; có ảnh hưởng trực tiếp đến an ninh năng lượng quốc gia, tác động đến nền kinh tế vĩ mô, được đưa vào Danh mục công trình quan trọng liên quan đến an ninh quốc gia (Quyết định số</w:t>
            </w:r>
            <w:r>
              <w:rPr>
                <w:rFonts w:ascii="Times" w:eastAsia="Times New Roman" w:hAnsi="Times"/>
              </w:rPr>
              <w:t xml:space="preserve"> 1756/QĐ-TTg của Thủ tướng Chính phủ ngày22/9/2010).- Ngoài nhiệm vụ sản xuất kinh doanh, BSR còn phải đảm bảo về an ninh năng lượng quốc gia, đáp ứng nhu cầu xăng dầu cho sản xuất, kinh doanh và tiêu dùng của người dân, doanh nghiệp; cung cấp nhiên liệu p</w:t>
            </w:r>
            <w:r>
              <w:rPr>
                <w:rFonts w:ascii="Times" w:eastAsia="Times New Roman" w:hAnsi="Times"/>
              </w:rPr>
              <w:t xml:space="preserve">hục vụ cho an ninh quốc phòng… theo chỉ đạo của Thủ </w:t>
            </w:r>
            <w:r>
              <w:rPr>
                <w:rFonts w:ascii="Times" w:eastAsia="Times New Roman" w:hAnsi="Times"/>
              </w:rPr>
              <w:lastRenderedPageBreak/>
              <w:t>tướng Chính phủ, cơ quan chức năng (Công điện số 1437/CĐ-TTg ngày 30/12/2023, Công điện số 09/CĐ-TTg ngày 24/01/2024 của Thủ tướng Chính phủ,Công văn số 1606/BCT-TTTN ngày 13/3/2024 của Bộ Công Thương…).→</w:t>
            </w:r>
            <w:r>
              <w:rPr>
                <w:rFonts w:ascii="Times" w:eastAsia="Times New Roman" w:hAnsi="Times"/>
              </w:rPr>
              <w:t xml:space="preserve"> Công tác bảo dưỡng tổng thể là công việc hết sức quan trọng, BSR phải huy động tối đa số lượng lớn nhân sự làm việc ngoài giờ để tham gia kiểm tra, giám sát nhiều gói thầu, với nhiều hạng mục công việc, tiến độ khẩn trương để hoàn thành, sớm đưa Nhà máy v</w:t>
            </w:r>
            <w:r>
              <w:rPr>
                <w:rFonts w:ascii="Times" w:eastAsia="Times New Roman" w:hAnsi="Times"/>
              </w:rPr>
              <w:t xml:space="preserve">ận hành trở lại an toàn, ổn định và hiệu quả. Tuy </w:t>
            </w:r>
            <w:r>
              <w:rPr>
                <w:rFonts w:ascii="Times" w:eastAsia="Times New Roman" w:hAnsi="Times"/>
              </w:rPr>
              <w:lastRenderedPageBreak/>
              <w:t>nhiên, thời gian làm thêm này không thuộc đối tượng áp dụng của Điều 108 Bộ luật Lao động. Vì vậy, số giờ làm thêm của người lao động bị giới hạn (40 giờ/tháng) nên sẽ ảnh hưởng đến tiến độ bảo dưỡng tổng t</w:t>
            </w:r>
            <w:r>
              <w:rPr>
                <w:rFonts w:ascii="Times" w:eastAsia="Times New Roman" w:hAnsi="Times"/>
              </w:rPr>
              <w:t>hể Nhà máy, gây thiếu hụt nguồn cung xăng dầu cho thị trường, ảnh hưởng đến an ninh năng lượng Quốc gia.Kiến nghị: bổ sung "Thời gian thực hiện công tác Bảo dưỡng tổng thể Nhà máy Lọc dầu" vào một khoản thuộc Điều 108 Bộ luật Lao động 2019 Làm thêm giờ tro</w:t>
            </w:r>
            <w:r>
              <w:rPr>
                <w:rFonts w:ascii="Times" w:eastAsia="Times New Roman" w:hAnsi="Times"/>
              </w:rPr>
              <w:t>ng trường hợp đặc biệt.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lastRenderedPageBreak/>
              <w:t xml:space="preserve">C. Sửa đổi, bổ </w:t>
            </w:r>
            <w:r>
              <w:rPr>
                <w:rFonts w:ascii="Times" w:eastAsia="Times New Roman" w:hAnsi="Times"/>
              </w:rPr>
              <w:lastRenderedPageBreak/>
              <w:t>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lastRenderedPageBreak/>
              <w:t xml:space="preserve">Tập đoàn </w:t>
            </w:r>
            <w:r>
              <w:rPr>
                <w:rFonts w:ascii="Times" w:eastAsia="Times New Roman" w:hAnsi="Times"/>
              </w:rPr>
              <w:lastRenderedPageBreak/>
              <w:t xml:space="preserve">Công nghiệp - Năng lượng Quốc gia Việt Nam </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sz w:val="24"/>
                <w:szCs w:val="24"/>
              </w:rPr>
            </w:pPr>
            <w:r>
              <w:rPr>
                <w:rFonts w:ascii="Times" w:eastAsia="Times New Roman" w:hAnsi="Times"/>
              </w:rPr>
              <w:t xml:space="preserve">14-07-2025 </w:t>
            </w:r>
            <w:r>
              <w:rPr>
                <w:rFonts w:ascii="Times" w:eastAsia="Times New Roman" w:hAnsi="Times"/>
              </w:rPr>
              <w:lastRenderedPageBreak/>
              <w:t>10:05:24</w:t>
            </w:r>
          </w:p>
        </w:tc>
      </w:tr>
      <w:tr w:rsidR="00000000">
        <w:trPr>
          <w:divId w:val="207245774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rPr>
            </w:pPr>
            <w:r>
              <w:rPr>
                <w:rFonts w:ascii="Times" w:eastAsia="Times New Roman" w:hAnsi="Times"/>
              </w:rPr>
              <w:lastRenderedPageBreak/>
              <w:t>17</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Theo khoản 1a Điều 10 Luật n</w:t>
            </w:r>
            <w:r>
              <w:rPr>
                <w:rFonts w:ascii="Times" w:eastAsia="Times New Roman" w:hAnsi="Times"/>
              </w:rPr>
              <w:t>gười lao động VN đi làm việc ở nước ngoài theo hợp đồng số 69/2020/QH14 ban hành ngày 13/11/2020:Điều kiện cấp Giấy phép hoạt động dịch vụ đưa người lao động đi làm việc ở nước ngoài</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Theo khoản 1a Điều 10 Luật người lao động VN đi làm việc ở nước ngoài the</w:t>
            </w:r>
            <w:r>
              <w:rPr>
                <w:rFonts w:ascii="Times" w:eastAsia="Times New Roman" w:hAnsi="Times"/>
              </w:rPr>
              <w:t>o hợp đồng số 69/2020/QH14 ban hành ngày 13/11/2020 (gọi tắt là Luật XKLĐ 2020), doanh nghiệp “có chủ sở hữu, tất cả thành viên, cổ đông là nhà đầu tư trong nước” không được cấp Giấy phép XKLĐ trong khi Luật XKLĐ 2006 áp dụng từ năm 2021 trở về trước không</w:t>
            </w:r>
            <w:r>
              <w:rPr>
                <w:rFonts w:ascii="Times" w:eastAsia="Times New Roman" w:hAnsi="Times"/>
              </w:rPr>
              <w:t xml:space="preserve"> cấm nên các doanh nghiệp có thành viên hoặc cổ đông là nhà đầu tư nước ngoài vẫn được xem xét thí điểm cấp giấy phép XKLĐ. Theo khoản 20 Điều 3 Luật đầu tư 2020: “Nhà đầu tư trong nước là cá </w:t>
            </w:r>
            <w:r>
              <w:rPr>
                <w:rFonts w:ascii="Times" w:eastAsia="Times New Roman" w:hAnsi="Times"/>
              </w:rPr>
              <w:lastRenderedPageBreak/>
              <w:t xml:space="preserve">nhân có quốc tịch Việt Nam, tổ chức kinh tế không có nhà đầu tư </w:t>
            </w:r>
            <w:r>
              <w:rPr>
                <w:rFonts w:ascii="Times" w:eastAsia="Times New Roman" w:hAnsi="Times"/>
              </w:rPr>
              <w:t>nước ngoài là thành viên hoặc cổ đông”Theo quy định trên thì các Công ty cổ phần có niêm yết cổ phiếu trên sàn chứng khoán sẽ có các nhà đầu tư cá nhân nước ngoài hoặc tổ chức kinh tế nước ngoài mua cổ phiếu =&gt; khi đó các Công ty cổ phần sẽ không đáp ứng đ</w:t>
            </w:r>
            <w:r>
              <w:rPr>
                <w:rFonts w:ascii="Times" w:eastAsia="Times New Roman" w:hAnsi="Times"/>
              </w:rPr>
              <w:t xml:space="preserve">iều kiện để được cấp giấy XKLĐ hoặc bị thu hồi giấy phép XKLĐ theo Điều 16 Luật XKLĐ 2020. Điều này là bất cập và hạn chế rất nhiều cho các doanh nghiệp là công ty cổ phần có năng lực, kinh </w:t>
            </w:r>
            <w:r>
              <w:rPr>
                <w:rFonts w:ascii="Times" w:eastAsia="Times New Roman" w:hAnsi="Times"/>
              </w:rPr>
              <w:lastRenderedPageBreak/>
              <w:t>nghiệm về cung ứng, xuất khẩu lao động nhưng không thể cung cấp dị</w:t>
            </w:r>
            <w:r>
              <w:rPr>
                <w:rFonts w:ascii="Times" w:eastAsia="Times New Roman" w:hAnsi="Times"/>
              </w:rPr>
              <w:t>ch vụ, hạn chế tạo công văn việc làm cho lao động Việt Nam làm việc ở nước ngoài, thu ngoại tệ về cho đất nước.</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Tập đoàn Công nghiệ</w:t>
            </w:r>
            <w:r>
              <w:rPr>
                <w:rFonts w:ascii="Times" w:eastAsia="Times New Roman" w:hAnsi="Times"/>
              </w:rPr>
              <w:t xml:space="preserve">p - Năng lượng Quốc gia Việt Nam </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sz w:val="24"/>
                <w:szCs w:val="24"/>
              </w:rPr>
            </w:pPr>
            <w:r>
              <w:rPr>
                <w:rFonts w:ascii="Times" w:eastAsia="Times New Roman" w:hAnsi="Times"/>
              </w:rPr>
              <w:t>14-07-2025 10:05:24</w:t>
            </w:r>
          </w:p>
        </w:tc>
      </w:tr>
      <w:tr w:rsidR="00000000">
        <w:trPr>
          <w:divId w:val="207245774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rPr>
            </w:pPr>
            <w:r>
              <w:rPr>
                <w:rFonts w:ascii="Times" w:eastAsia="Times New Roman" w:hAnsi="Times"/>
              </w:rPr>
              <w:lastRenderedPageBreak/>
              <w:t>18</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Điều 24, Nghị định 44/2016/NĐ-CP ngày 15/5/2016 Quy định chi tiết một số điều của luật ATVSLĐ về hoạt động kiểm định kỹ thuật ATLĐ, VSLĐ và quan trắc MTLĐ: Quản lý việc cấp Giấy chứng nhận huấn lu</w:t>
            </w:r>
            <w:r>
              <w:rPr>
                <w:rFonts w:ascii="Times" w:eastAsia="Times New Roman" w:hAnsi="Times"/>
              </w:rPr>
              <w:t xml:space="preserve">yện, Thẻ an toàn và Chứng chỉ </w:t>
            </w:r>
            <w:r>
              <w:rPr>
                <w:rFonts w:ascii="Times" w:eastAsia="Times New Roman" w:hAnsi="Times"/>
              </w:rPr>
              <w:lastRenderedPageBreak/>
              <w:t>chứng nhận chuyên môn về y tế lao động.</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lastRenderedPageBreak/>
              <w:t xml:space="preserve">Các khóa huấn luyện này có yêu cầu phải dán ảnh thẻ trên chứng chỉ/chứng nhận/thẻ an toàn cho học viên sau khi hoàn thành khóa học và kiểm tra đạt yêu cầu. Tuy nhiên, đối với các doanh nghiệp có số lượng nhân sự lớn, mỗi năm tham gia nhiều khóa huấn luyện </w:t>
            </w:r>
            <w:r>
              <w:rPr>
                <w:rFonts w:ascii="Times" w:eastAsia="Times New Roman" w:hAnsi="Times"/>
              </w:rPr>
              <w:t xml:space="preserve">khác nhau (bao gồm huấn luyện lần đầu hoặc định kỳ sau 2-3 năm), </w:t>
            </w:r>
            <w:r>
              <w:rPr>
                <w:rFonts w:ascii="Times" w:eastAsia="Times New Roman" w:hAnsi="Times"/>
              </w:rPr>
              <w:lastRenderedPageBreak/>
              <w:t>như vậy việc nộp ảnh thẻ phải thực hiện nhiều lần và số lượng lớn sẽ gây khó khăn cho người lao động.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lastRenderedPageBreak/>
              <w:t>B. Hướng dẫn áp dụng VBQPPL theo quy định tại Điều 61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Tập đ</w:t>
            </w:r>
            <w:r>
              <w:rPr>
                <w:rFonts w:ascii="Times" w:eastAsia="Times New Roman" w:hAnsi="Times"/>
              </w:rPr>
              <w:t xml:space="preserve">oàn Công nghiệp - Năng lượng Quốc gia Việt Nam </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sz w:val="24"/>
                <w:szCs w:val="24"/>
              </w:rPr>
            </w:pPr>
            <w:r>
              <w:rPr>
                <w:rFonts w:ascii="Times" w:eastAsia="Times New Roman" w:hAnsi="Times"/>
              </w:rPr>
              <w:t>14-07-2025 10:05:24</w:t>
            </w:r>
          </w:p>
        </w:tc>
      </w:tr>
      <w:tr w:rsidR="00000000">
        <w:trPr>
          <w:divId w:val="207245774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rPr>
            </w:pPr>
            <w:r>
              <w:rPr>
                <w:rFonts w:ascii="Times" w:eastAsia="Times New Roman" w:hAnsi="Times"/>
              </w:rPr>
              <w:lastRenderedPageBreak/>
              <w:t>19</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Điều 16 Nghị định 44/2016/NĐ-CP quy định chi tiết một số điều của luật an toàn, vệ sinh lao động về hoạt động kiểm định kỹ thuật an toàn lao động, huấn luyện an toàn, vệ sinh lao độn</w:t>
            </w:r>
            <w:r>
              <w:rPr>
                <w:rFonts w:ascii="Times" w:eastAsia="Times New Roman" w:hAnsi="Times"/>
              </w:rPr>
              <w:t xml:space="preserve">g và quan trắc môi trường lao động; Thông tư số 36/2019/TT-BLĐTBXH về danh mục các loại máy, thiết bị, vật tư, chất có yêu </w:t>
            </w:r>
            <w:r>
              <w:rPr>
                <w:rFonts w:ascii="Times" w:eastAsia="Times New Roman" w:hAnsi="Times"/>
              </w:rPr>
              <w:lastRenderedPageBreak/>
              <w:t>cầu nghiêm ngặt về an toàn, vệ sinh lao động.</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lastRenderedPageBreak/>
              <w:t>Hiện doanh nghiệp phải thực hiện khai báo tình trạng máy móc, thiết bị, vật tư, chất có</w:t>
            </w:r>
            <w:r>
              <w:rPr>
                <w:rFonts w:ascii="Times" w:eastAsia="Times New Roman" w:hAnsi="Times"/>
              </w:rPr>
              <w:t xml:space="preserve"> yêu cầu nghiêm ngăt về an toàn, vệ sinh lao động cho 2 cơ quan chức năng theo 2 nội dung báo cáo khác nhau: (i) cho Sở Công thưởng (theo danh mục máy móc thuộc thông tư số 09/2017/TT-BCT và Thông tư số 12/2020/TT-BCT; và (ii) cho Sở LĐTBXH theo 2 loại báo</w:t>
            </w:r>
            <w:r>
              <w:rPr>
                <w:rFonts w:ascii="Times" w:eastAsia="Times New Roman" w:hAnsi="Times"/>
              </w:rPr>
              <w:t xml:space="preserve"> cáo, Khai báo với Sở Lao động - Thương binh và </w:t>
            </w:r>
            <w:r>
              <w:rPr>
                <w:rFonts w:ascii="Times" w:eastAsia="Times New Roman" w:hAnsi="Times"/>
              </w:rPr>
              <w:lastRenderedPageBreak/>
              <w:t>Xã hội tại địa phương trong khoảng thời gian 30 ngày trước hoặc sau khi đưa vào sử dụng các loại máy, thiết bị, vật tư có yêu cầu nghiêm ngặt về an toàn lao động, trừ pháp luật chuyên ngành có quy định khác(n</w:t>
            </w:r>
            <w:r>
              <w:rPr>
                <w:rFonts w:ascii="Times" w:eastAsia="Times New Roman" w:hAnsi="Times"/>
              </w:rPr>
              <w:t>ay là Sở Nội vụ); và Báo cáo ATVSLĐ - TNLĐ hàng năm , trong đó có báo cáo cho tất cả Danh mục máy móc thuộc phạm vi quy định của Thông tư 36/2019/TT-BLĐTBXH. Việc khai báo theo khoản 2 điều 16 của NĐ 44/2016, đối với chai khí nén gặp khó khăn đối với đơn v</w:t>
            </w:r>
            <w:r>
              <w:rPr>
                <w:rFonts w:ascii="Times" w:eastAsia="Times New Roman" w:hAnsi="Times"/>
              </w:rPr>
              <w:t xml:space="preserve">ị sử dụng: '- Hiện nay, hầu hết các loại </w:t>
            </w:r>
            <w:r>
              <w:rPr>
                <w:rFonts w:ascii="Times" w:eastAsia="Times New Roman" w:hAnsi="Times"/>
              </w:rPr>
              <w:lastRenderedPageBreak/>
              <w:t>chai chứa khí nén di động được đơn vị sử dụng thuê của nhà cung cấp khí nén; - Thời gian sử dụng/ quay vòng chai khí nén rất ngắn; - Trách nhiệm kiểm định vỏ chai khí nén thuộc Nhà cung cấp/Nhà sản xuất thực hiện; D</w:t>
            </w:r>
            <w:r>
              <w:rPr>
                <w:rFonts w:ascii="Times" w:eastAsia="Times New Roman" w:hAnsi="Times"/>
              </w:rPr>
              <w:t>o vậy, quy định khai báo trong vòng 30 ngày trước hoặc sau khi đưa vào sử dụng sẽ gây khó khăn cho doanh nghiệp, đặc biệt là các cơ sở có quay vòng vỏ chai chứa trong thời gian rất ngắn và không quản lý được việc đăng ký và hủy đăng ký.</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lastRenderedPageBreak/>
              <w:t>C. Sửa đổi, bổ sung</w:t>
            </w:r>
            <w:r>
              <w:rPr>
                <w:rFonts w:ascii="Times" w:eastAsia="Times New Roman" w:hAnsi="Times"/>
              </w:rPr>
              <w:t>,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 xml:space="preserve">Tập đoàn Công nghiệp - Năng lượng Quốc gia Việt Nam </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sz w:val="24"/>
                <w:szCs w:val="24"/>
              </w:rPr>
            </w:pPr>
            <w:r>
              <w:rPr>
                <w:rFonts w:ascii="Times" w:eastAsia="Times New Roman" w:hAnsi="Times"/>
              </w:rPr>
              <w:t>14-07-2025 10:05:24</w:t>
            </w:r>
          </w:p>
        </w:tc>
      </w:tr>
      <w:tr w:rsidR="00000000">
        <w:trPr>
          <w:divId w:val="207245774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rPr>
            </w:pPr>
            <w:r>
              <w:rPr>
                <w:rFonts w:ascii="Times" w:eastAsia="Times New Roman" w:hAnsi="Times"/>
              </w:rPr>
              <w:lastRenderedPageBreak/>
              <w:t>20</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 xml:space="preserve">Điều 33. Kiểm định kỹ thuật an </w:t>
            </w:r>
            <w:r>
              <w:rPr>
                <w:rFonts w:ascii="Times" w:eastAsia="Times New Roman" w:hAnsi="Times"/>
              </w:rPr>
              <w:lastRenderedPageBreak/>
              <w:t>toàn lao động, Luật ATVSLĐ năm 2015. Mục</w:t>
            </w:r>
            <w:r>
              <w:rPr>
                <w:rFonts w:ascii="Times" w:eastAsia="Times New Roman" w:hAnsi="Times"/>
              </w:rPr>
              <w:t xml:space="preserve"> thiết bị số 40 - Hệ giàn giáo, đà giáo, cột chống chịu lực- Thông tư số 36/2019/TT-BLĐTBXH về danh mục các loại máy, thiết bị, vật tư, chất có yêu cầu nghiêm ngặt về an toàn, vệ sinh lao động.</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lastRenderedPageBreak/>
              <w:t xml:space="preserve">Hiện có QCVN 18: 2021/BXD – Quy </w:t>
            </w:r>
            <w:r>
              <w:rPr>
                <w:rFonts w:ascii="Times" w:eastAsia="Times New Roman" w:hAnsi="Times"/>
              </w:rPr>
              <w:lastRenderedPageBreak/>
              <w:t xml:space="preserve">chuẩn kỹ thuật quốc gia về an </w:t>
            </w:r>
            <w:r>
              <w:rPr>
                <w:rFonts w:ascii="Times" w:eastAsia="Times New Roman" w:hAnsi="Times"/>
              </w:rPr>
              <w:t>toàn trong thi công xây dựng – có quy định và hướng dẫn cụ thể về an toàn đối với giàn giáo, đà giáo, và cột chống chịu lực trong quá trình thi công xây dựng công trình. và TCVN 13662:2023 là tiêu chuẩn việt Nam quy định về yêu cầu an toàn cho giàn giáo tr</w:t>
            </w:r>
            <w:r>
              <w:rPr>
                <w:rFonts w:ascii="Times" w:eastAsia="Times New Roman" w:hAnsi="Times"/>
              </w:rPr>
              <w:t xml:space="preserve">ong thi công xây dựng. Và các tài liệu kỹ thuật an toàn giàn giáo của các nước Singapore, Anh, Úc, Mỹ chỉ quy định về Giàn giáo phải có thiết kế kết cấu được phê duyệt, kiểm tra an toàn trước khi treo thẻ sử dụng và kiểm tra định kỳ, kiểm tra khi có thay </w:t>
            </w:r>
            <w:r>
              <w:rPr>
                <w:rFonts w:ascii="Times" w:eastAsia="Times New Roman" w:hAnsi="Times"/>
              </w:rPr>
              <w:lastRenderedPageBreak/>
              <w:t>đ</w:t>
            </w:r>
            <w:r>
              <w:rPr>
                <w:rFonts w:ascii="Times" w:eastAsia="Times New Roman" w:hAnsi="Times"/>
              </w:rPr>
              <w:t>ổi về kết cấu và kiểm tra sau bão/gió bởi nhân sự có chuyên môn. Vật tư giàn giáo thì phải đáp ứng tiêu chuẩn của chủng loại vật tư giàn giáo.</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lastRenderedPageBreak/>
              <w:t xml:space="preserve">B. Hướng dẫn áp </w:t>
            </w:r>
            <w:r>
              <w:rPr>
                <w:rFonts w:ascii="Times" w:eastAsia="Times New Roman" w:hAnsi="Times"/>
              </w:rPr>
              <w:lastRenderedPageBreak/>
              <w:t>dụng VBQPPL theo quy định tại Điều 61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lastRenderedPageBreak/>
              <w:t xml:space="preserve">Tập đoàn </w:t>
            </w:r>
            <w:r>
              <w:rPr>
                <w:rFonts w:ascii="Times" w:eastAsia="Times New Roman" w:hAnsi="Times"/>
              </w:rPr>
              <w:lastRenderedPageBreak/>
              <w:t>Công nghiệp - Năng l</w:t>
            </w:r>
            <w:r>
              <w:rPr>
                <w:rFonts w:ascii="Times" w:eastAsia="Times New Roman" w:hAnsi="Times"/>
              </w:rPr>
              <w:t xml:space="preserve">ượng Quốc gia Việt Nam </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sz w:val="24"/>
                <w:szCs w:val="24"/>
              </w:rPr>
            </w:pPr>
            <w:r>
              <w:rPr>
                <w:rFonts w:ascii="Times" w:eastAsia="Times New Roman" w:hAnsi="Times"/>
              </w:rPr>
              <w:t xml:space="preserve">14-07-2025 </w:t>
            </w:r>
            <w:r>
              <w:rPr>
                <w:rFonts w:ascii="Times" w:eastAsia="Times New Roman" w:hAnsi="Times"/>
              </w:rPr>
              <w:lastRenderedPageBreak/>
              <w:t>10:05:24</w:t>
            </w:r>
          </w:p>
        </w:tc>
      </w:tr>
      <w:tr w:rsidR="00000000">
        <w:trPr>
          <w:divId w:val="207245774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rPr>
            </w:pPr>
            <w:r>
              <w:rPr>
                <w:rFonts w:ascii="Times" w:eastAsia="Times New Roman" w:hAnsi="Times"/>
              </w:rPr>
              <w:lastRenderedPageBreak/>
              <w:t>21</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Luật Lao động</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Điều 154 khoản 5Sửa đổi, bổ sung: Vào Việt Nam với thời hạn dưới 03 tháng để xử lý sự cố, tình huống kỹ thuật, công nghệ phức tạp nảy sinh làm ảnh hưởng hoặc có nguy cơ ảnh hưởng tới sản xuất, kinh doanh mà các chuyên gia Việt Nam và các chuyên gia nước ng</w:t>
            </w:r>
            <w:r>
              <w:rPr>
                <w:rFonts w:ascii="Times" w:eastAsia="Times New Roman" w:hAnsi="Times"/>
              </w:rPr>
              <w:t xml:space="preserve">oài hiện đang ở Việt Nam không xử lý được hoặc thực hiện nhiệm vụ khoa học, công nghệ và đổi mới sáng tạo đặc </w:t>
            </w:r>
            <w:r>
              <w:rPr>
                <w:rFonts w:ascii="Times" w:eastAsia="Times New Roman" w:hAnsi="Times"/>
              </w:rPr>
              <w:lastRenderedPageBreak/>
              <w:t xml:space="preserve">biệt, triển khai các nhiệm vụ trọng điểm quốc gia về khoa học, công nghệ, đổi mới sáng tạo, chuyển đổi số, phát triển công nghệ chiến lược và đào </w:t>
            </w:r>
            <w:r>
              <w:rPr>
                <w:rFonts w:ascii="Times" w:eastAsia="Times New Roman" w:hAnsi="Times"/>
              </w:rPr>
              <w:t>tạo nguồn nhân lực. Vào Việt Nam với thời hạn dưới 03 tháng để hỗ trợ kỹ thuật, tham gia nghiên cứu chung, làm việc tại các trung tâm đổi mới sáng tạo cấp quốc gia, trung tâm đổi mới sáng tạo cấp tỉnh, trung tâm hỗ trợ khởi nghiệp sáng tạo cấp quốc gia; tr</w:t>
            </w:r>
            <w:r>
              <w:rPr>
                <w:rFonts w:ascii="Times" w:eastAsia="Times New Roman" w:hAnsi="Times"/>
              </w:rPr>
              <w:t>ung tâm hỗ trợ khởi nghiệp sáng tạo cấp tỉnh.</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 xml:space="preserve">Tập đoàn Công nghiệp - Năng lượng Quốc gia Việt Nam </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sz w:val="24"/>
                <w:szCs w:val="24"/>
              </w:rPr>
            </w:pPr>
            <w:r>
              <w:rPr>
                <w:rFonts w:ascii="Times" w:eastAsia="Times New Roman" w:hAnsi="Times"/>
              </w:rPr>
              <w:t>14-07-2025 10:05:24</w:t>
            </w:r>
          </w:p>
        </w:tc>
      </w:tr>
      <w:tr w:rsidR="00000000">
        <w:trPr>
          <w:divId w:val="207245774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rPr>
            </w:pPr>
            <w:r>
              <w:rPr>
                <w:rFonts w:ascii="Times" w:eastAsia="Times New Roman" w:hAnsi="Times"/>
              </w:rPr>
              <w:lastRenderedPageBreak/>
              <w:t>22</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Tại đi</w:t>
            </w:r>
            <w:r>
              <w:rPr>
                <w:rFonts w:ascii="Times" w:eastAsia="Times New Roman" w:hAnsi="Times"/>
              </w:rPr>
              <w:t>ểm b khoản 2 Điều 107 Bộ luật lao động</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 xml:space="preserve">Theo quy định, thời giờ làm việc bình thường của người lao động </w:t>
            </w:r>
            <w:r>
              <w:rPr>
                <w:rFonts w:ascii="Times" w:eastAsia="Times New Roman" w:hAnsi="Times"/>
              </w:rPr>
              <w:lastRenderedPageBreak/>
              <w:t>không quá 48 giờ/tuần và Nhà nước khuyến khích người sử dụng lao động thực hiện tuần làm việc 40 giờ. Tuy nhiên, giới hạn số giờ làm thêm trong tháng khô</w:t>
            </w:r>
            <w:r>
              <w:rPr>
                <w:rFonts w:ascii="Times" w:eastAsia="Times New Roman" w:hAnsi="Times"/>
              </w:rPr>
              <w:t>ng phân biệt đối với đơn vị áp dụng chế độ làm việc 40 giờ/tuần và đơn vị áp dụng 48 giờ/tuần đều là 40 giờ/tháng. 'Ảnh hưởng trực tiếp đến BSR khi BSR thực hiện các nhiệm vụ Bảo dưỡng tổng thể công trình quan trọng liên quan an ninh quốc gia; việc huy độn</w:t>
            </w:r>
            <w:r>
              <w:rPr>
                <w:rFonts w:ascii="Times" w:eastAsia="Times New Roman" w:hAnsi="Times"/>
              </w:rPr>
              <w:t xml:space="preserve">g nhân sự làm thêm giờ trong các trường hợp này nhằm đảm bảo nguồn cung cấp xăng dầu để đảm bảo an ninh </w:t>
            </w:r>
            <w:r>
              <w:rPr>
                <w:rFonts w:ascii="Times" w:eastAsia="Times New Roman" w:hAnsi="Times"/>
              </w:rPr>
              <w:lastRenderedPageBreak/>
              <w:t>năng lượng.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lastRenderedPageBreak/>
              <w:t xml:space="preserve">C. Sửa đổi, bổ sung, thay </w:t>
            </w:r>
            <w:r>
              <w:rPr>
                <w:rFonts w:ascii="Times" w:eastAsia="Times New Roman" w:hAnsi="Times"/>
              </w:rPr>
              <w:lastRenderedPageBreak/>
              <w:t>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lastRenderedPageBreak/>
              <w:t xml:space="preserve">Tập đoàn Công </w:t>
            </w:r>
            <w:r>
              <w:rPr>
                <w:rFonts w:ascii="Times" w:eastAsia="Times New Roman" w:hAnsi="Times"/>
              </w:rPr>
              <w:lastRenderedPageBreak/>
              <w:t>n</w:t>
            </w:r>
            <w:r>
              <w:rPr>
                <w:rFonts w:ascii="Times" w:eastAsia="Times New Roman" w:hAnsi="Times"/>
              </w:rPr>
              <w:t xml:space="preserve">ghiệp - Năng lượng Quốc gia Việt Nam </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sz w:val="24"/>
                <w:szCs w:val="24"/>
              </w:rPr>
            </w:pPr>
            <w:r>
              <w:rPr>
                <w:rFonts w:ascii="Times" w:eastAsia="Times New Roman" w:hAnsi="Times"/>
              </w:rPr>
              <w:t>14-07-2025 10:05:24</w:t>
            </w:r>
          </w:p>
        </w:tc>
      </w:tr>
      <w:tr w:rsidR="00000000">
        <w:trPr>
          <w:divId w:val="207245774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rPr>
            </w:pPr>
            <w:r>
              <w:rPr>
                <w:rFonts w:ascii="Times" w:eastAsia="Times New Roman" w:hAnsi="Times"/>
              </w:rPr>
              <w:lastRenderedPageBreak/>
              <w:t>23</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Điều 108 Bộ luật Lao động 2019: Làm thêm giờ trong trường hợp đặc biệt</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 Nhà máy lọc dầu Dung Quất có quy mô lớn, công nghệ hiện đại và rất phức tạp; có ảnh hưởng trực tiếp đến an ninh năng lư</w:t>
            </w:r>
            <w:r>
              <w:rPr>
                <w:rFonts w:ascii="Times" w:eastAsia="Times New Roman" w:hAnsi="Times"/>
              </w:rPr>
              <w:t>ợng quốc gia, tác động đến nền kinh tế vĩ mô, được đưa vào Danh mục công trình quan trọng liên quan đến an ninh quốc gia (Quyết định số 1756/QĐ-TTg của Thủ tướng Chính phủ ngày 22/9/2010). - Ngoài nhiệm vụ sản xuất kinh doanh, BSR còn phải đảm bảo về an ni</w:t>
            </w:r>
            <w:r>
              <w:rPr>
                <w:rFonts w:ascii="Times" w:eastAsia="Times New Roman" w:hAnsi="Times"/>
              </w:rPr>
              <w:t xml:space="preserve">nh năng lượng quốc gia, đáp ứng nhu cầu xăng dầu cho sản xuất, kinh doanh và tiêu dùng của người dân, </w:t>
            </w:r>
            <w:r>
              <w:rPr>
                <w:rFonts w:ascii="Times" w:eastAsia="Times New Roman" w:hAnsi="Times"/>
              </w:rPr>
              <w:lastRenderedPageBreak/>
              <w:t>doanh nghiệp; cung cấp nhiên liệu phục vụ cho an ninh quốc phòng… theo chỉ đạo của Thủ tướng Chính phủ, cơ quan chức năng (Công điện số 1437/CĐ-TTg ngày 3</w:t>
            </w:r>
            <w:r>
              <w:rPr>
                <w:rFonts w:ascii="Times" w:eastAsia="Times New Roman" w:hAnsi="Times"/>
              </w:rPr>
              <w:t xml:space="preserve">0/12/2023, Công điện số 09/CĐ-TTg ngày 24/01/2024 của Thủ tướng Chính phủ, Công văn số 1606/BCT-TTTN ngày 13/3/2024 của Bộ Công Thương…). → Công tác bảo dưỡng tổng thể là công việc hết sức quan trọng, BSR phải huy động tối đa số lượng lớn nhân sự làm việc </w:t>
            </w:r>
            <w:r>
              <w:rPr>
                <w:rFonts w:ascii="Times" w:eastAsia="Times New Roman" w:hAnsi="Times"/>
              </w:rPr>
              <w:t xml:space="preserve">ngoài giờ để tham gia kiểm tra, giám sát nhiều gói thầu, với nhiều hạng mục công việc, tiến độ khẩn </w:t>
            </w:r>
            <w:r>
              <w:rPr>
                <w:rFonts w:ascii="Times" w:eastAsia="Times New Roman" w:hAnsi="Times"/>
              </w:rPr>
              <w:lastRenderedPageBreak/>
              <w:t>trương để hoàn thành, sớm đưa Nhà máy vận hành trở lại an toàn, ổn định và hiệu quả. Tuy nhiên, thời gian làm thêm này không thuộc đối tượng áp dụng của Điề</w:t>
            </w:r>
            <w:r>
              <w:rPr>
                <w:rFonts w:ascii="Times" w:eastAsia="Times New Roman" w:hAnsi="Times"/>
              </w:rPr>
              <w:t>u 108 Bộ luật Lao động. Vì vậy, số giờ làm thêm của người lao động bị giới hạn (40 giờ/tháng) nên sẽ ảnh hưởng đến tiến độ bảo dưỡng tổng thể Nhà máy, gây thiếu hụt nguồn cung xăng dầu cho thị trường, ảnh hưởng đến an ninh năng lượng Quốc gia.</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lastRenderedPageBreak/>
              <w:t xml:space="preserve">C. Sửa đổi, </w:t>
            </w:r>
            <w:r>
              <w:rPr>
                <w:rFonts w:ascii="Times" w:eastAsia="Times New Roman" w:hAnsi="Times"/>
              </w:rPr>
              <w:t>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r>
              <w:rPr>
                <w:rFonts w:ascii="Times" w:eastAsia="Times New Roman" w:hAnsi="Times"/>
              </w:rPr>
              <w:t xml:space="preserve">Tập đoàn Công nghiệp - Năng lượng Quốc gia Việt Nam </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264921">
            <w:pPr>
              <w:jc w:val="center"/>
              <w:rPr>
                <w:rFonts w:ascii="Times" w:eastAsia="Times New Roman" w:hAnsi="Times"/>
                <w:sz w:val="24"/>
                <w:szCs w:val="24"/>
              </w:rPr>
            </w:pPr>
            <w:r>
              <w:rPr>
                <w:rFonts w:ascii="Times" w:eastAsia="Times New Roman" w:hAnsi="Times"/>
              </w:rPr>
              <w:t>14-07-2025 10:05:24</w:t>
            </w:r>
          </w:p>
        </w:tc>
      </w:tr>
    </w:tbl>
    <w:p w:rsidR="00264921" w:rsidRDefault="00264921">
      <w:pPr>
        <w:divId w:val="2072457746"/>
        <w:rPr>
          <w:rFonts w:eastAsia="Times New Roman"/>
        </w:rPr>
      </w:pPr>
    </w:p>
    <w:sectPr w:rsidR="00264921">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ontAwesome">
    <w:altName w:val="Times New Roman"/>
    <w:panose1 w:val="00000000000000000000"/>
    <w:charset w:val="00"/>
    <w:family w:val="roman"/>
    <w:notTrueType/>
    <w:pitch w:val="default"/>
  </w:font>
  <w:font w:name="Times">
    <w:panose1 w:val="020206030504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F1D"/>
    <w:rsid w:val="00264921"/>
    <w:rsid w:val="00584F1D"/>
    <w:rsid w:val="005C1D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C8D640-E63B-4016-AA4C-91B35F0C8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pPr>
      <w:spacing w:before="100" w:beforeAutospacing="1" w:after="100" w:afterAutospacing="1" w:line="240" w:lineRule="auto"/>
      <w:outlineLvl w:val="2"/>
    </w:pPr>
    <w:rPr>
      <w:rFonts w:ascii="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Pr>
      <w:rFonts w:ascii="Times New Roman" w:hAnsi="Times New Roman" w:cs="Times New Roman"/>
      <w:b/>
      <w:bCs/>
      <w:sz w:val="27"/>
      <w:szCs w:val="27"/>
    </w:rPr>
  </w:style>
  <w:style w:type="paragraph" w:styleId="NormalWeb">
    <w:name w:val="Normal (Web)"/>
    <w:basedOn w:val="Normal"/>
    <w:uiPriority w:val="99"/>
    <w:semiHidden/>
    <w:unhideWhenUsed/>
    <w:pPr>
      <w:spacing w:before="100" w:beforeAutospacing="1" w:after="100" w:afterAutospacing="1" w:line="240" w:lineRule="auto"/>
    </w:pPr>
    <w:rPr>
      <w:rFonts w:ascii="Times New Roman" w:hAnsi="Times New Roman" w:cs="Times New Roman"/>
      <w:sz w:val="24"/>
      <w:szCs w:val="24"/>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269351">
      <w:marLeft w:val="0"/>
      <w:marRight w:val="0"/>
      <w:marTop w:val="0"/>
      <w:marBottom w:val="0"/>
      <w:divBdr>
        <w:top w:val="none" w:sz="0" w:space="0" w:color="auto"/>
        <w:left w:val="none" w:sz="0" w:space="0" w:color="auto"/>
        <w:bottom w:val="none" w:sz="0" w:space="0" w:color="auto"/>
        <w:right w:val="none" w:sz="0" w:space="0" w:color="auto"/>
      </w:divBdr>
      <w:divsChild>
        <w:div w:id="1985816059">
          <w:marLeft w:val="0"/>
          <w:marRight w:val="0"/>
          <w:marTop w:val="0"/>
          <w:marBottom w:val="0"/>
          <w:divBdr>
            <w:top w:val="none" w:sz="0" w:space="0" w:color="auto"/>
            <w:left w:val="none" w:sz="0" w:space="0" w:color="auto"/>
            <w:bottom w:val="none" w:sz="0" w:space="0" w:color="auto"/>
            <w:right w:val="none" w:sz="0" w:space="0" w:color="auto"/>
          </w:divBdr>
        </w:div>
      </w:divsChild>
    </w:div>
    <w:div w:id="1486046882">
      <w:marLeft w:val="0"/>
      <w:marRight w:val="0"/>
      <w:marTop w:val="0"/>
      <w:marBottom w:val="0"/>
      <w:divBdr>
        <w:top w:val="none" w:sz="0" w:space="0" w:color="auto"/>
        <w:left w:val="none" w:sz="0" w:space="0" w:color="auto"/>
        <w:bottom w:val="none" w:sz="0" w:space="0" w:color="auto"/>
        <w:right w:val="none" w:sz="0" w:space="0" w:color="auto"/>
      </w:divBdr>
      <w:divsChild>
        <w:div w:id="467937492">
          <w:marLeft w:val="0"/>
          <w:marRight w:val="0"/>
          <w:marTop w:val="0"/>
          <w:marBottom w:val="0"/>
          <w:divBdr>
            <w:top w:val="none" w:sz="0" w:space="0" w:color="auto"/>
            <w:left w:val="none" w:sz="0" w:space="0" w:color="auto"/>
            <w:bottom w:val="none" w:sz="0" w:space="0" w:color="auto"/>
            <w:right w:val="none" w:sz="0" w:space="0" w:color="auto"/>
          </w:divBdr>
          <w:divsChild>
            <w:div w:id="1246573355">
              <w:marLeft w:val="0"/>
              <w:marRight w:val="0"/>
              <w:marTop w:val="0"/>
              <w:marBottom w:val="0"/>
              <w:divBdr>
                <w:top w:val="none" w:sz="0" w:space="0" w:color="auto"/>
                <w:left w:val="none" w:sz="0" w:space="0" w:color="auto"/>
                <w:bottom w:val="none" w:sz="0" w:space="0" w:color="auto"/>
                <w:right w:val="none" w:sz="0" w:space="0" w:color="auto"/>
              </w:divBdr>
              <w:divsChild>
                <w:div w:id="68776499">
                  <w:marLeft w:val="0"/>
                  <w:marRight w:val="0"/>
                  <w:marTop w:val="0"/>
                  <w:marBottom w:val="0"/>
                  <w:divBdr>
                    <w:top w:val="none" w:sz="0" w:space="0" w:color="auto"/>
                    <w:left w:val="none" w:sz="0" w:space="0" w:color="auto"/>
                    <w:bottom w:val="none" w:sz="0" w:space="0" w:color="auto"/>
                    <w:right w:val="none" w:sz="0" w:space="0" w:color="auto"/>
                  </w:divBdr>
                  <w:divsChild>
                    <w:div w:id="207245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33</Pages>
  <Words>3257</Words>
  <Characters>18571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2025-07-16T08:34:00Z</dcterms:created>
  <dcterms:modified xsi:type="dcterms:W3CDTF">2025-07-16T08:34:00Z</dcterms:modified>
</cp:coreProperties>
</file>